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9315" w:type="dxa"/>
        <w:tblBorders>
          <w:bottom w:val="single" w:sz="4" w:space="0" w:color="auto"/>
        </w:tblBorders>
        <w:tblLayout w:type="fixed"/>
        <w:tblCellMar>
          <w:left w:w="58" w:type="dxa"/>
          <w:right w:w="58" w:type="dxa"/>
        </w:tblCellMar>
        <w:tblLook w:val="04A0" w:firstRow="1" w:lastRow="0" w:firstColumn="1" w:lastColumn="0" w:noHBand="0" w:noVBand="1"/>
      </w:tblPr>
      <w:tblGrid>
        <w:gridCol w:w="1399"/>
        <w:gridCol w:w="5757"/>
        <w:gridCol w:w="2159"/>
      </w:tblGrid>
      <w:tr w:rsidR="00F60CD4" w:rsidRPr="002A6C02" w:rsidTr="001E2332">
        <w:trPr>
          <w:cantSplit/>
          <w:trHeight w:val="288"/>
        </w:trPr>
        <w:tc>
          <w:tcPr>
            <w:tcW w:w="1399" w:type="dxa"/>
            <w:vMerge w:val="restart"/>
            <w:tcBorders>
              <w:top w:val="nil"/>
              <w:left w:val="nil"/>
              <w:bottom w:val="single" w:sz="4" w:space="0" w:color="auto"/>
              <w:right w:val="nil"/>
            </w:tcBorders>
            <w:hideMark/>
          </w:tcPr>
          <w:p w:rsidR="00F60CD4" w:rsidRPr="002A6C02" w:rsidRDefault="00F60CD4" w:rsidP="001E2332">
            <w:pPr>
              <w:widowControl w:val="0"/>
              <w:tabs>
                <w:tab w:val="left" w:pos="720"/>
                <w:tab w:val="left" w:pos="1134"/>
                <w:tab w:val="left" w:pos="1871"/>
                <w:tab w:val="left" w:pos="2268"/>
              </w:tabs>
              <w:wordWrap w:val="0"/>
              <w:jc w:val="both"/>
              <w:rPr>
                <w:kern w:val="2"/>
                <w:lang w:eastAsia="ko-KR"/>
              </w:rPr>
            </w:pPr>
            <w:r w:rsidRPr="002A6C02">
              <w:rPr>
                <w:noProof/>
                <w:kern w:val="2"/>
              </w:rPr>
              <w:drawing>
                <wp:inline distT="0" distB="0" distL="0" distR="0" wp14:anchorId="05E6F003" wp14:editId="07925B71">
                  <wp:extent cx="762000" cy="717550"/>
                  <wp:effectExtent l="0" t="0" r="0" b="6350"/>
                  <wp:docPr id="2" name="Picture 2" descr="A picture containing text,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clipar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62000" cy="717550"/>
                          </a:xfrm>
                          <a:prstGeom prst="rect">
                            <a:avLst/>
                          </a:prstGeom>
                          <a:noFill/>
                          <a:ln>
                            <a:noFill/>
                          </a:ln>
                        </pic:spPr>
                      </pic:pic>
                    </a:graphicData>
                  </a:graphic>
                </wp:inline>
              </w:drawing>
            </w:r>
          </w:p>
        </w:tc>
        <w:tc>
          <w:tcPr>
            <w:tcW w:w="5760" w:type="dxa"/>
            <w:tcBorders>
              <w:top w:val="nil"/>
              <w:left w:val="nil"/>
              <w:bottom w:val="nil"/>
              <w:right w:val="nil"/>
            </w:tcBorders>
            <w:hideMark/>
          </w:tcPr>
          <w:p w:rsidR="00F60CD4" w:rsidRPr="002A6C02" w:rsidRDefault="00F60CD4" w:rsidP="001E2332">
            <w:pPr>
              <w:spacing w:before="40"/>
              <w:rPr>
                <w:sz w:val="22"/>
                <w:szCs w:val="22"/>
              </w:rPr>
            </w:pPr>
            <w:r w:rsidRPr="002A6C02">
              <w:rPr>
                <w:sz w:val="22"/>
                <w:szCs w:val="22"/>
              </w:rPr>
              <w:t>ASIA-PACIFIC TELECOMMUNITY</w:t>
            </w:r>
          </w:p>
        </w:tc>
        <w:tc>
          <w:tcPr>
            <w:tcW w:w="2160" w:type="dxa"/>
            <w:tcBorders>
              <w:top w:val="nil"/>
              <w:left w:val="nil"/>
              <w:bottom w:val="nil"/>
              <w:right w:val="nil"/>
            </w:tcBorders>
            <w:hideMark/>
          </w:tcPr>
          <w:p w:rsidR="00F60CD4" w:rsidRPr="002A6C02" w:rsidRDefault="00F60CD4" w:rsidP="001E2332">
            <w:pPr>
              <w:keepNext/>
              <w:widowControl w:val="0"/>
              <w:wordWrap w:val="0"/>
              <w:spacing w:before="40"/>
              <w:jc w:val="both"/>
              <w:outlineLvl w:val="7"/>
              <w:rPr>
                <w:b/>
                <w:bCs/>
                <w:kern w:val="2"/>
                <w:lang w:eastAsia="ko-KR"/>
              </w:rPr>
            </w:pPr>
            <w:r w:rsidRPr="002A6C02">
              <w:rPr>
                <w:b/>
                <w:bCs/>
                <w:kern w:val="2"/>
                <w:lang w:eastAsia="ko-KR"/>
              </w:rPr>
              <w:t>Document No:</w:t>
            </w:r>
          </w:p>
        </w:tc>
      </w:tr>
      <w:tr w:rsidR="00F60CD4" w:rsidRPr="002A6C02" w:rsidTr="00843A05">
        <w:trPr>
          <w:cantSplit/>
          <w:trHeight w:val="504"/>
        </w:trPr>
        <w:tc>
          <w:tcPr>
            <w:tcW w:w="1399" w:type="dxa"/>
            <w:vMerge/>
            <w:tcBorders>
              <w:top w:val="nil"/>
              <w:left w:val="nil"/>
              <w:bottom w:val="single" w:sz="4" w:space="0" w:color="auto"/>
              <w:right w:val="nil"/>
            </w:tcBorders>
            <w:vAlign w:val="center"/>
            <w:hideMark/>
          </w:tcPr>
          <w:p w:rsidR="00F60CD4" w:rsidRPr="002A6C02" w:rsidRDefault="00F60CD4" w:rsidP="001E2332">
            <w:pPr>
              <w:rPr>
                <w:kern w:val="2"/>
                <w:lang w:eastAsia="ko-KR"/>
              </w:rPr>
            </w:pPr>
          </w:p>
        </w:tc>
        <w:tc>
          <w:tcPr>
            <w:tcW w:w="5760" w:type="dxa"/>
            <w:tcBorders>
              <w:top w:val="nil"/>
              <w:left w:val="nil"/>
              <w:bottom w:val="nil"/>
              <w:right w:val="nil"/>
            </w:tcBorders>
            <w:vAlign w:val="center"/>
          </w:tcPr>
          <w:p w:rsidR="00F60CD4" w:rsidRPr="002A6C02" w:rsidRDefault="00F60CD4" w:rsidP="001E2332">
            <w:pPr>
              <w:spacing w:before="40"/>
            </w:pPr>
          </w:p>
        </w:tc>
        <w:tc>
          <w:tcPr>
            <w:tcW w:w="2160" w:type="dxa"/>
            <w:tcBorders>
              <w:top w:val="nil"/>
              <w:left w:val="nil"/>
              <w:bottom w:val="nil"/>
              <w:right w:val="nil"/>
            </w:tcBorders>
          </w:tcPr>
          <w:p w:rsidR="00F60CD4" w:rsidRPr="002A6C02" w:rsidRDefault="00F60CD4" w:rsidP="001E2332">
            <w:pPr>
              <w:rPr>
                <w:b/>
                <w:bCs/>
                <w:cs/>
                <w:lang w:val="en-GB"/>
              </w:rPr>
            </w:pPr>
          </w:p>
        </w:tc>
      </w:tr>
      <w:tr w:rsidR="00F60CD4" w:rsidRPr="002A6C02" w:rsidTr="00843A05">
        <w:trPr>
          <w:cantSplit/>
          <w:trHeight w:val="288"/>
        </w:trPr>
        <w:tc>
          <w:tcPr>
            <w:tcW w:w="1399" w:type="dxa"/>
            <w:vMerge/>
            <w:tcBorders>
              <w:top w:val="nil"/>
              <w:left w:val="nil"/>
              <w:bottom w:val="single" w:sz="4" w:space="0" w:color="auto"/>
              <w:right w:val="nil"/>
            </w:tcBorders>
            <w:vAlign w:val="center"/>
            <w:hideMark/>
          </w:tcPr>
          <w:p w:rsidR="00F60CD4" w:rsidRPr="002A6C02" w:rsidRDefault="00F60CD4" w:rsidP="001E2332">
            <w:pPr>
              <w:rPr>
                <w:kern w:val="2"/>
                <w:lang w:eastAsia="ko-KR"/>
              </w:rPr>
            </w:pPr>
          </w:p>
        </w:tc>
        <w:tc>
          <w:tcPr>
            <w:tcW w:w="5760" w:type="dxa"/>
            <w:tcBorders>
              <w:top w:val="nil"/>
              <w:left w:val="nil"/>
              <w:bottom w:val="single" w:sz="4" w:space="0" w:color="auto"/>
              <w:right w:val="nil"/>
            </w:tcBorders>
            <w:vAlign w:val="bottom"/>
          </w:tcPr>
          <w:p w:rsidR="00F60CD4" w:rsidRPr="002A6C02" w:rsidRDefault="00F60CD4" w:rsidP="001E2332">
            <w:pPr>
              <w:spacing w:before="40"/>
              <w:rPr>
                <w:b/>
              </w:rPr>
            </w:pPr>
          </w:p>
        </w:tc>
        <w:tc>
          <w:tcPr>
            <w:tcW w:w="2160" w:type="dxa"/>
            <w:tcBorders>
              <w:top w:val="nil"/>
              <w:left w:val="nil"/>
              <w:bottom w:val="single" w:sz="4" w:space="0" w:color="auto"/>
              <w:right w:val="nil"/>
            </w:tcBorders>
            <w:vAlign w:val="bottom"/>
          </w:tcPr>
          <w:p w:rsidR="00F60CD4" w:rsidRPr="002A6C02" w:rsidRDefault="00F60CD4" w:rsidP="001E2332">
            <w:pPr>
              <w:spacing w:before="40"/>
              <w:rPr>
                <w:bCs/>
              </w:rPr>
            </w:pPr>
          </w:p>
        </w:tc>
      </w:tr>
    </w:tbl>
    <w:p w:rsidR="007E7497" w:rsidRPr="00051E1E" w:rsidRDefault="007E7497" w:rsidP="00DA7595">
      <w:pPr>
        <w:rPr>
          <w:lang w:eastAsia="ko-KR"/>
        </w:rPr>
      </w:pPr>
    </w:p>
    <w:p w:rsidR="007E7497" w:rsidRPr="00F22892" w:rsidRDefault="00843A05" w:rsidP="007E7497">
      <w:pPr>
        <w:jc w:val="center"/>
        <w:rPr>
          <w:b/>
          <w:bCs/>
          <w:caps/>
        </w:rPr>
      </w:pPr>
      <w:r w:rsidRPr="00843A05">
        <w:rPr>
          <w:b/>
          <w:bCs/>
          <w:caps/>
        </w:rPr>
        <w:t>Technical Considerations for new band options (B1 and B2)</w:t>
      </w:r>
    </w:p>
    <w:p w:rsidR="007E7497" w:rsidRPr="005E3896" w:rsidRDefault="007E7497" w:rsidP="007E7497">
      <w:pPr>
        <w:jc w:val="both"/>
        <w:rPr>
          <w:bCs/>
          <w:sz w:val="6"/>
        </w:rPr>
      </w:pPr>
    </w:p>
    <w:p w:rsidR="00D84CEE" w:rsidRPr="00D84CEE" w:rsidRDefault="00D84CEE" w:rsidP="00D84CEE">
      <w:pPr>
        <w:jc w:val="both"/>
        <w:rPr>
          <w:sz w:val="10"/>
        </w:rPr>
      </w:pPr>
    </w:p>
    <w:sdt>
      <w:sdtPr>
        <w:rPr>
          <w:rFonts w:ascii="Times New Roman" w:eastAsia="BatangChe" w:hAnsi="Times New Roman" w:cs="Times New Roman"/>
          <w:color w:val="auto"/>
          <w:sz w:val="24"/>
          <w:szCs w:val="24"/>
        </w:rPr>
        <w:id w:val="708998353"/>
        <w:docPartObj>
          <w:docPartGallery w:val="Table of Contents"/>
          <w:docPartUnique/>
        </w:docPartObj>
      </w:sdtPr>
      <w:sdtEndPr>
        <w:rPr>
          <w:b/>
          <w:bCs/>
          <w:noProof/>
        </w:rPr>
      </w:sdtEndPr>
      <w:sdtContent>
        <w:p w:rsidR="00F44ACB" w:rsidRDefault="00F44ACB" w:rsidP="00CB259F">
          <w:pPr>
            <w:pStyle w:val="TOCHeading"/>
            <w:numPr>
              <w:ilvl w:val="0"/>
              <w:numId w:val="0"/>
            </w:numPr>
            <w:ind w:left="432" w:hanging="432"/>
          </w:pPr>
          <w:r>
            <w:t>Contents</w:t>
          </w:r>
        </w:p>
        <w:p w:rsidR="00347E95" w:rsidRDefault="00F44ACB">
          <w:pPr>
            <w:pStyle w:val="TOC1"/>
            <w:rPr>
              <w:rFonts w:eastAsiaTheme="minorEastAsia"/>
              <w:noProof/>
              <w:kern w:val="2"/>
              <w:sz w:val="21"/>
              <w:lang w:val="en-US" w:eastAsia="zh-CN"/>
            </w:rPr>
          </w:pPr>
          <w:r w:rsidRPr="00B65970">
            <w:rPr>
              <w:rFonts w:ascii="Times New Roman" w:hAnsi="Times New Roman" w:cs="Times New Roman"/>
              <w:sz w:val="20"/>
              <w:szCs w:val="20"/>
            </w:rPr>
            <w:fldChar w:fldCharType="begin"/>
          </w:r>
          <w:r w:rsidRPr="00B65970">
            <w:rPr>
              <w:rFonts w:ascii="Times New Roman" w:hAnsi="Times New Roman" w:cs="Times New Roman"/>
              <w:sz w:val="20"/>
              <w:szCs w:val="20"/>
            </w:rPr>
            <w:instrText xml:space="preserve"> TOC \o "1-3" \h \z \u </w:instrText>
          </w:r>
          <w:r w:rsidRPr="00B65970">
            <w:rPr>
              <w:rFonts w:ascii="Times New Roman" w:hAnsi="Times New Roman" w:cs="Times New Roman"/>
              <w:sz w:val="20"/>
              <w:szCs w:val="20"/>
            </w:rPr>
            <w:fldChar w:fldCharType="separate"/>
          </w:r>
          <w:hyperlink w:anchor="_Toc98883746" w:history="1">
            <w:r w:rsidR="00347E95" w:rsidRPr="005764B9">
              <w:rPr>
                <w:rStyle w:val="Hyperlink"/>
                <w:noProof/>
              </w:rPr>
              <w:t>1</w:t>
            </w:r>
            <w:r w:rsidR="00347E95">
              <w:rPr>
                <w:rFonts w:eastAsiaTheme="minorEastAsia"/>
                <w:noProof/>
                <w:kern w:val="2"/>
                <w:sz w:val="21"/>
                <w:lang w:val="en-US" w:eastAsia="zh-CN"/>
              </w:rPr>
              <w:tab/>
            </w:r>
            <w:r w:rsidR="00347E95" w:rsidRPr="005764B9">
              <w:rPr>
                <w:rStyle w:val="Hyperlink"/>
                <w:noProof/>
              </w:rPr>
              <w:t>Scope</w:t>
            </w:r>
            <w:r w:rsidR="00347E95">
              <w:rPr>
                <w:noProof/>
                <w:webHidden/>
              </w:rPr>
              <w:tab/>
            </w:r>
            <w:r w:rsidR="00347E95">
              <w:rPr>
                <w:noProof/>
                <w:webHidden/>
              </w:rPr>
              <w:fldChar w:fldCharType="begin"/>
            </w:r>
            <w:r w:rsidR="00347E95">
              <w:rPr>
                <w:noProof/>
                <w:webHidden/>
              </w:rPr>
              <w:instrText xml:space="preserve"> PAGEREF _Toc98883746 \h </w:instrText>
            </w:r>
            <w:r w:rsidR="00347E95">
              <w:rPr>
                <w:noProof/>
                <w:webHidden/>
              </w:rPr>
            </w:r>
            <w:r w:rsidR="00347E95">
              <w:rPr>
                <w:noProof/>
                <w:webHidden/>
              </w:rPr>
              <w:fldChar w:fldCharType="separate"/>
            </w:r>
            <w:r w:rsidR="00347E95">
              <w:rPr>
                <w:noProof/>
                <w:webHidden/>
              </w:rPr>
              <w:t>3</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47" w:history="1">
            <w:r w:rsidR="00347E95" w:rsidRPr="005764B9">
              <w:rPr>
                <w:rStyle w:val="Hyperlink"/>
                <w:noProof/>
              </w:rPr>
              <w:t>2</w:t>
            </w:r>
            <w:r w:rsidR="00347E95">
              <w:rPr>
                <w:rFonts w:eastAsiaTheme="minorEastAsia"/>
                <w:noProof/>
                <w:kern w:val="2"/>
                <w:sz w:val="21"/>
                <w:lang w:val="en-US" w:eastAsia="zh-CN"/>
              </w:rPr>
              <w:tab/>
            </w:r>
            <w:r w:rsidR="00347E95" w:rsidRPr="005764B9">
              <w:rPr>
                <w:rStyle w:val="Hyperlink"/>
                <w:noProof/>
              </w:rPr>
              <w:t>References</w:t>
            </w:r>
            <w:r w:rsidR="00347E95">
              <w:rPr>
                <w:noProof/>
                <w:webHidden/>
              </w:rPr>
              <w:tab/>
            </w:r>
            <w:r w:rsidR="00347E95">
              <w:rPr>
                <w:noProof/>
                <w:webHidden/>
              </w:rPr>
              <w:fldChar w:fldCharType="begin"/>
            </w:r>
            <w:r w:rsidR="00347E95">
              <w:rPr>
                <w:noProof/>
                <w:webHidden/>
              </w:rPr>
              <w:instrText xml:space="preserve"> PAGEREF _Toc98883747 \h </w:instrText>
            </w:r>
            <w:r w:rsidR="00347E95">
              <w:rPr>
                <w:noProof/>
                <w:webHidden/>
              </w:rPr>
            </w:r>
            <w:r w:rsidR="00347E95">
              <w:rPr>
                <w:noProof/>
                <w:webHidden/>
              </w:rPr>
              <w:fldChar w:fldCharType="separate"/>
            </w:r>
            <w:r w:rsidR="00347E95">
              <w:rPr>
                <w:noProof/>
                <w:webHidden/>
              </w:rPr>
              <w:t>3</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48" w:history="1">
            <w:r w:rsidR="00347E95" w:rsidRPr="005764B9">
              <w:rPr>
                <w:rStyle w:val="Hyperlink"/>
                <w:noProof/>
              </w:rPr>
              <w:t>3</w:t>
            </w:r>
            <w:r w:rsidR="00347E95">
              <w:rPr>
                <w:rFonts w:eastAsiaTheme="minorEastAsia"/>
                <w:noProof/>
                <w:kern w:val="2"/>
                <w:sz w:val="21"/>
                <w:lang w:val="en-US" w:eastAsia="zh-CN"/>
              </w:rPr>
              <w:tab/>
            </w:r>
            <w:r w:rsidR="00347E95" w:rsidRPr="005764B9">
              <w:rPr>
                <w:rStyle w:val="Hyperlink"/>
                <w:noProof/>
              </w:rPr>
              <w:t>Introduction</w:t>
            </w:r>
            <w:r w:rsidR="00347E95">
              <w:rPr>
                <w:noProof/>
                <w:webHidden/>
              </w:rPr>
              <w:tab/>
            </w:r>
            <w:r w:rsidR="00347E95">
              <w:rPr>
                <w:noProof/>
                <w:webHidden/>
              </w:rPr>
              <w:fldChar w:fldCharType="begin"/>
            </w:r>
            <w:r w:rsidR="00347E95">
              <w:rPr>
                <w:noProof/>
                <w:webHidden/>
              </w:rPr>
              <w:instrText xml:space="preserve"> PAGEREF _Toc98883748 \h </w:instrText>
            </w:r>
            <w:r w:rsidR="00347E95">
              <w:rPr>
                <w:noProof/>
                <w:webHidden/>
              </w:rPr>
            </w:r>
            <w:r w:rsidR="00347E95">
              <w:rPr>
                <w:noProof/>
                <w:webHidden/>
              </w:rPr>
              <w:fldChar w:fldCharType="separate"/>
            </w:r>
            <w:r w:rsidR="00347E95">
              <w:rPr>
                <w:noProof/>
                <w:webHidden/>
              </w:rPr>
              <w:t>4</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49" w:history="1">
            <w:r w:rsidR="00347E95" w:rsidRPr="005764B9">
              <w:rPr>
                <w:rStyle w:val="Hyperlink"/>
                <w:noProof/>
              </w:rPr>
              <w:t>4</w:t>
            </w:r>
            <w:r w:rsidR="00347E95">
              <w:rPr>
                <w:rFonts w:eastAsiaTheme="minorEastAsia"/>
                <w:noProof/>
                <w:kern w:val="2"/>
                <w:sz w:val="21"/>
                <w:lang w:val="en-US" w:eastAsia="zh-CN"/>
              </w:rPr>
              <w:tab/>
            </w:r>
            <w:r w:rsidR="00347E95" w:rsidRPr="005764B9">
              <w:rPr>
                <w:rStyle w:val="Hyperlink"/>
                <w:noProof/>
              </w:rPr>
              <w:t>Proposed bands and characteristics</w:t>
            </w:r>
            <w:r w:rsidR="00347E95">
              <w:rPr>
                <w:noProof/>
                <w:webHidden/>
              </w:rPr>
              <w:tab/>
            </w:r>
            <w:r w:rsidR="00347E95">
              <w:rPr>
                <w:noProof/>
                <w:webHidden/>
              </w:rPr>
              <w:fldChar w:fldCharType="begin"/>
            </w:r>
            <w:r w:rsidR="00347E95">
              <w:rPr>
                <w:noProof/>
                <w:webHidden/>
              </w:rPr>
              <w:instrText xml:space="preserve"> PAGEREF _Toc98883749 \h </w:instrText>
            </w:r>
            <w:r w:rsidR="00347E95">
              <w:rPr>
                <w:noProof/>
                <w:webHidden/>
              </w:rPr>
            </w:r>
            <w:r w:rsidR="00347E95">
              <w:rPr>
                <w:noProof/>
                <w:webHidden/>
              </w:rPr>
              <w:fldChar w:fldCharType="separate"/>
            </w:r>
            <w:r w:rsidR="00347E95">
              <w:rPr>
                <w:noProof/>
                <w:webHidden/>
              </w:rPr>
              <w:t>4</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50" w:history="1">
            <w:r w:rsidR="00347E95" w:rsidRPr="005764B9">
              <w:rPr>
                <w:rStyle w:val="Hyperlink"/>
                <w:noProof/>
              </w:rPr>
              <w:t>5</w:t>
            </w:r>
            <w:r w:rsidR="00347E95">
              <w:rPr>
                <w:rFonts w:eastAsiaTheme="minorEastAsia"/>
                <w:noProof/>
                <w:kern w:val="2"/>
                <w:sz w:val="21"/>
                <w:lang w:val="en-US" w:eastAsia="zh-CN"/>
              </w:rPr>
              <w:tab/>
            </w:r>
            <w:r w:rsidR="00347E95" w:rsidRPr="005764B9">
              <w:rPr>
                <w:rStyle w:val="Hyperlink"/>
                <w:noProof/>
              </w:rPr>
              <w:t>Analysing B1 and B2</w:t>
            </w:r>
            <w:r w:rsidR="00347E95">
              <w:rPr>
                <w:noProof/>
                <w:webHidden/>
              </w:rPr>
              <w:tab/>
            </w:r>
            <w:r w:rsidR="00347E95">
              <w:rPr>
                <w:noProof/>
                <w:webHidden/>
              </w:rPr>
              <w:fldChar w:fldCharType="begin"/>
            </w:r>
            <w:r w:rsidR="00347E95">
              <w:rPr>
                <w:noProof/>
                <w:webHidden/>
              </w:rPr>
              <w:instrText xml:space="preserve"> PAGEREF _Toc98883750 \h </w:instrText>
            </w:r>
            <w:r w:rsidR="00347E95">
              <w:rPr>
                <w:noProof/>
                <w:webHidden/>
              </w:rPr>
            </w:r>
            <w:r w:rsidR="00347E95">
              <w:rPr>
                <w:noProof/>
                <w:webHidden/>
              </w:rPr>
              <w:fldChar w:fldCharType="separate"/>
            </w:r>
            <w:r w:rsidR="00347E95">
              <w:rPr>
                <w:noProof/>
                <w:webHidden/>
              </w:rPr>
              <w:t>5</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51" w:history="1">
            <w:r w:rsidR="00347E95" w:rsidRPr="005764B9">
              <w:rPr>
                <w:rStyle w:val="Hyperlink"/>
                <w:noProof/>
              </w:rPr>
              <w:t>5.1</w:t>
            </w:r>
            <w:r w:rsidR="00347E95">
              <w:rPr>
                <w:rFonts w:eastAsiaTheme="minorEastAsia"/>
                <w:noProof/>
                <w:kern w:val="2"/>
                <w:sz w:val="21"/>
                <w:lang w:val="en-US" w:eastAsia="zh-CN"/>
              </w:rPr>
              <w:tab/>
            </w:r>
            <w:r w:rsidR="00347E95" w:rsidRPr="005764B9">
              <w:rPr>
                <w:rStyle w:val="Hyperlink"/>
                <w:noProof/>
              </w:rPr>
              <w:t>Frequency ranges studied in TR 38 860 v1:</w:t>
            </w:r>
            <w:r w:rsidR="00347E95">
              <w:rPr>
                <w:noProof/>
                <w:webHidden/>
              </w:rPr>
              <w:tab/>
            </w:r>
            <w:r w:rsidR="00347E95">
              <w:rPr>
                <w:noProof/>
                <w:webHidden/>
              </w:rPr>
              <w:fldChar w:fldCharType="begin"/>
            </w:r>
            <w:r w:rsidR="00347E95">
              <w:rPr>
                <w:noProof/>
                <w:webHidden/>
              </w:rPr>
              <w:instrText xml:space="preserve"> PAGEREF _Toc98883751 \h </w:instrText>
            </w:r>
            <w:r w:rsidR="00347E95">
              <w:rPr>
                <w:noProof/>
                <w:webHidden/>
              </w:rPr>
            </w:r>
            <w:r w:rsidR="00347E95">
              <w:rPr>
                <w:noProof/>
                <w:webHidden/>
              </w:rPr>
              <w:fldChar w:fldCharType="separate"/>
            </w:r>
            <w:r w:rsidR="00347E95">
              <w:rPr>
                <w:noProof/>
                <w:webHidden/>
              </w:rPr>
              <w:t>5</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52" w:history="1">
            <w:r w:rsidR="00347E95" w:rsidRPr="005764B9">
              <w:rPr>
                <w:rStyle w:val="Hyperlink"/>
                <w:noProof/>
              </w:rPr>
              <w:t>5.2</w:t>
            </w:r>
            <w:r w:rsidR="00347E95">
              <w:rPr>
                <w:rFonts w:eastAsiaTheme="minorEastAsia"/>
                <w:noProof/>
                <w:kern w:val="2"/>
                <w:sz w:val="21"/>
                <w:lang w:val="en-US" w:eastAsia="zh-CN"/>
              </w:rPr>
              <w:tab/>
            </w:r>
            <w:r w:rsidR="00347E95" w:rsidRPr="005764B9">
              <w:rPr>
                <w:rStyle w:val="Hyperlink"/>
                <w:noProof/>
              </w:rPr>
              <w:t>Analysis of BS aspects of Option B1 and Option B2</w:t>
            </w:r>
            <w:r w:rsidR="00347E95">
              <w:rPr>
                <w:noProof/>
                <w:webHidden/>
              </w:rPr>
              <w:tab/>
            </w:r>
            <w:r w:rsidR="00347E95">
              <w:rPr>
                <w:noProof/>
                <w:webHidden/>
              </w:rPr>
              <w:fldChar w:fldCharType="begin"/>
            </w:r>
            <w:r w:rsidR="00347E95">
              <w:rPr>
                <w:noProof/>
                <w:webHidden/>
              </w:rPr>
              <w:instrText xml:space="preserve"> PAGEREF _Toc98883752 \h </w:instrText>
            </w:r>
            <w:r w:rsidR="00347E95">
              <w:rPr>
                <w:noProof/>
                <w:webHidden/>
              </w:rPr>
            </w:r>
            <w:r w:rsidR="00347E95">
              <w:rPr>
                <w:noProof/>
                <w:webHidden/>
              </w:rPr>
              <w:fldChar w:fldCharType="separate"/>
            </w:r>
            <w:r w:rsidR="00347E95">
              <w:rPr>
                <w:noProof/>
                <w:webHidden/>
              </w:rPr>
              <w:t>7</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53" w:history="1">
            <w:r w:rsidR="00347E95" w:rsidRPr="005764B9">
              <w:rPr>
                <w:rStyle w:val="Hyperlink"/>
                <w:noProof/>
              </w:rPr>
              <w:t>5.2.1</w:t>
            </w:r>
            <w:r w:rsidR="00347E95">
              <w:rPr>
                <w:rFonts w:eastAsiaTheme="minorEastAsia"/>
                <w:noProof/>
                <w:kern w:val="2"/>
                <w:sz w:val="21"/>
                <w:lang w:val="en-US" w:eastAsia="zh-CN"/>
              </w:rPr>
              <w:tab/>
            </w:r>
            <w:r w:rsidR="00347E95" w:rsidRPr="005764B9">
              <w:rPr>
                <w:rStyle w:val="Hyperlink"/>
                <w:noProof/>
              </w:rPr>
              <w:t>Unwanted Emissions generic for B1 and B2</w:t>
            </w:r>
            <w:r w:rsidR="00347E95">
              <w:rPr>
                <w:noProof/>
                <w:webHidden/>
              </w:rPr>
              <w:tab/>
            </w:r>
            <w:r w:rsidR="00347E95">
              <w:rPr>
                <w:noProof/>
                <w:webHidden/>
              </w:rPr>
              <w:fldChar w:fldCharType="begin"/>
            </w:r>
            <w:r w:rsidR="00347E95">
              <w:rPr>
                <w:noProof/>
                <w:webHidden/>
              </w:rPr>
              <w:instrText xml:space="preserve"> PAGEREF _Toc98883753 \h </w:instrText>
            </w:r>
            <w:r w:rsidR="00347E95">
              <w:rPr>
                <w:noProof/>
                <w:webHidden/>
              </w:rPr>
            </w:r>
            <w:r w:rsidR="00347E95">
              <w:rPr>
                <w:noProof/>
                <w:webHidden/>
              </w:rPr>
              <w:fldChar w:fldCharType="separate"/>
            </w:r>
            <w:r w:rsidR="00347E95">
              <w:rPr>
                <w:noProof/>
                <w:webHidden/>
              </w:rPr>
              <w:t>7</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54" w:history="1">
            <w:r w:rsidR="00347E95" w:rsidRPr="005764B9">
              <w:rPr>
                <w:rStyle w:val="Hyperlink"/>
                <w:noProof/>
              </w:rPr>
              <w:t>5.2.2</w:t>
            </w:r>
            <w:r w:rsidR="00347E95">
              <w:rPr>
                <w:rFonts w:eastAsiaTheme="minorEastAsia"/>
                <w:noProof/>
                <w:kern w:val="2"/>
                <w:sz w:val="21"/>
                <w:lang w:val="en-US" w:eastAsia="zh-CN"/>
              </w:rPr>
              <w:tab/>
            </w:r>
            <w:r w:rsidR="00347E95" w:rsidRPr="005764B9">
              <w:rPr>
                <w:rStyle w:val="Hyperlink"/>
                <w:noProof/>
              </w:rPr>
              <w:t>Reference sensitivity level</w:t>
            </w:r>
            <w:r w:rsidR="00347E95">
              <w:rPr>
                <w:noProof/>
                <w:webHidden/>
              </w:rPr>
              <w:tab/>
            </w:r>
            <w:r w:rsidR="00347E95">
              <w:rPr>
                <w:noProof/>
                <w:webHidden/>
              </w:rPr>
              <w:fldChar w:fldCharType="begin"/>
            </w:r>
            <w:r w:rsidR="00347E95">
              <w:rPr>
                <w:noProof/>
                <w:webHidden/>
              </w:rPr>
              <w:instrText xml:space="preserve"> PAGEREF _Toc98883754 \h </w:instrText>
            </w:r>
            <w:r w:rsidR="00347E95">
              <w:rPr>
                <w:noProof/>
                <w:webHidden/>
              </w:rPr>
            </w:r>
            <w:r w:rsidR="00347E95">
              <w:rPr>
                <w:noProof/>
                <w:webHidden/>
              </w:rPr>
              <w:fldChar w:fldCharType="separate"/>
            </w:r>
            <w:r w:rsidR="00347E95">
              <w:rPr>
                <w:noProof/>
                <w:webHidden/>
              </w:rPr>
              <w:t>11</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55" w:history="1">
            <w:r w:rsidR="00347E95" w:rsidRPr="005764B9">
              <w:rPr>
                <w:rStyle w:val="Hyperlink"/>
                <w:noProof/>
              </w:rPr>
              <w:t>5.2.3</w:t>
            </w:r>
            <w:r w:rsidR="00347E95">
              <w:rPr>
                <w:rFonts w:eastAsiaTheme="minorEastAsia"/>
                <w:noProof/>
                <w:kern w:val="2"/>
                <w:sz w:val="21"/>
                <w:lang w:val="en-US" w:eastAsia="zh-CN"/>
              </w:rPr>
              <w:tab/>
            </w:r>
            <w:r w:rsidR="00347E95" w:rsidRPr="005764B9">
              <w:rPr>
                <w:rStyle w:val="Hyperlink"/>
                <w:noProof/>
              </w:rPr>
              <w:t>Adjacent Channel Selectivity (ACS), in-band blocking and out-of-band blocking</w:t>
            </w:r>
            <w:r w:rsidR="00347E95">
              <w:rPr>
                <w:noProof/>
                <w:webHidden/>
              </w:rPr>
              <w:tab/>
            </w:r>
            <w:r w:rsidR="00347E95">
              <w:rPr>
                <w:noProof/>
                <w:webHidden/>
              </w:rPr>
              <w:fldChar w:fldCharType="begin"/>
            </w:r>
            <w:r w:rsidR="00347E95">
              <w:rPr>
                <w:noProof/>
                <w:webHidden/>
              </w:rPr>
              <w:instrText xml:space="preserve"> PAGEREF _Toc98883755 \h </w:instrText>
            </w:r>
            <w:r w:rsidR="00347E95">
              <w:rPr>
                <w:noProof/>
                <w:webHidden/>
              </w:rPr>
            </w:r>
            <w:r w:rsidR="00347E95">
              <w:rPr>
                <w:noProof/>
                <w:webHidden/>
              </w:rPr>
              <w:fldChar w:fldCharType="separate"/>
            </w:r>
            <w:r w:rsidR="00347E95">
              <w:rPr>
                <w:noProof/>
                <w:webHidden/>
              </w:rPr>
              <w:t>12</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56" w:history="1">
            <w:r w:rsidR="00347E95" w:rsidRPr="005764B9">
              <w:rPr>
                <w:rStyle w:val="Hyperlink"/>
                <w:noProof/>
              </w:rPr>
              <w:t>5.2.4</w:t>
            </w:r>
            <w:r w:rsidR="00347E95">
              <w:rPr>
                <w:rFonts w:eastAsiaTheme="minorEastAsia"/>
                <w:noProof/>
                <w:kern w:val="2"/>
                <w:sz w:val="21"/>
                <w:lang w:val="en-US" w:eastAsia="zh-CN"/>
              </w:rPr>
              <w:tab/>
            </w:r>
            <w:r w:rsidR="00347E95" w:rsidRPr="005764B9">
              <w:rPr>
                <w:rStyle w:val="Hyperlink"/>
                <w:noProof/>
              </w:rPr>
              <w:t>Protection to RAS</w:t>
            </w:r>
            <w:r w:rsidR="00347E95">
              <w:rPr>
                <w:noProof/>
                <w:webHidden/>
              </w:rPr>
              <w:tab/>
            </w:r>
            <w:r w:rsidR="00347E95">
              <w:rPr>
                <w:noProof/>
                <w:webHidden/>
              </w:rPr>
              <w:fldChar w:fldCharType="begin"/>
            </w:r>
            <w:r w:rsidR="00347E95">
              <w:rPr>
                <w:noProof/>
                <w:webHidden/>
              </w:rPr>
              <w:instrText xml:space="preserve"> PAGEREF _Toc98883756 \h </w:instrText>
            </w:r>
            <w:r w:rsidR="00347E95">
              <w:rPr>
                <w:noProof/>
                <w:webHidden/>
              </w:rPr>
            </w:r>
            <w:r w:rsidR="00347E95">
              <w:rPr>
                <w:noProof/>
                <w:webHidden/>
              </w:rPr>
              <w:fldChar w:fldCharType="separate"/>
            </w:r>
            <w:r w:rsidR="00347E95">
              <w:rPr>
                <w:noProof/>
                <w:webHidden/>
              </w:rPr>
              <w:t>12</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57" w:history="1">
            <w:r w:rsidR="00347E95" w:rsidRPr="005764B9">
              <w:rPr>
                <w:rStyle w:val="Hyperlink"/>
                <w:noProof/>
              </w:rPr>
              <w:t>5.2.5</w:t>
            </w:r>
            <w:r w:rsidR="00347E95">
              <w:rPr>
                <w:rFonts w:eastAsiaTheme="minorEastAsia"/>
                <w:noProof/>
                <w:kern w:val="2"/>
                <w:sz w:val="21"/>
                <w:lang w:val="en-US" w:eastAsia="zh-CN"/>
              </w:rPr>
              <w:tab/>
            </w:r>
            <w:r w:rsidR="00347E95" w:rsidRPr="005764B9">
              <w:rPr>
                <w:rStyle w:val="Hyperlink"/>
                <w:noProof/>
              </w:rPr>
              <w:t>Summary</w:t>
            </w:r>
            <w:r w:rsidR="00347E95">
              <w:rPr>
                <w:noProof/>
                <w:webHidden/>
              </w:rPr>
              <w:tab/>
            </w:r>
            <w:r w:rsidR="00347E95">
              <w:rPr>
                <w:noProof/>
                <w:webHidden/>
              </w:rPr>
              <w:fldChar w:fldCharType="begin"/>
            </w:r>
            <w:r w:rsidR="00347E95">
              <w:rPr>
                <w:noProof/>
                <w:webHidden/>
              </w:rPr>
              <w:instrText xml:space="preserve"> PAGEREF _Toc98883757 \h </w:instrText>
            </w:r>
            <w:r w:rsidR="00347E95">
              <w:rPr>
                <w:noProof/>
                <w:webHidden/>
              </w:rPr>
            </w:r>
            <w:r w:rsidR="00347E95">
              <w:rPr>
                <w:noProof/>
                <w:webHidden/>
              </w:rPr>
              <w:fldChar w:fldCharType="separate"/>
            </w:r>
            <w:r w:rsidR="00347E95">
              <w:rPr>
                <w:noProof/>
                <w:webHidden/>
              </w:rPr>
              <w:t>13</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58" w:history="1">
            <w:r w:rsidR="00347E95" w:rsidRPr="005764B9">
              <w:rPr>
                <w:rStyle w:val="Hyperlink"/>
                <w:noProof/>
              </w:rPr>
              <w:t>5.3</w:t>
            </w:r>
            <w:r w:rsidR="00347E95">
              <w:rPr>
                <w:rFonts w:eastAsiaTheme="minorEastAsia"/>
                <w:noProof/>
                <w:kern w:val="2"/>
                <w:sz w:val="21"/>
                <w:lang w:val="en-US" w:eastAsia="zh-CN"/>
              </w:rPr>
              <w:tab/>
            </w:r>
            <w:r w:rsidR="00347E95" w:rsidRPr="005764B9">
              <w:rPr>
                <w:rStyle w:val="Hyperlink"/>
                <w:noProof/>
              </w:rPr>
              <w:t>Review of Guard Band Requirements</w:t>
            </w:r>
            <w:r w:rsidR="00347E95">
              <w:rPr>
                <w:noProof/>
                <w:webHidden/>
              </w:rPr>
              <w:tab/>
            </w:r>
            <w:r w:rsidR="00347E95">
              <w:rPr>
                <w:noProof/>
                <w:webHidden/>
              </w:rPr>
              <w:fldChar w:fldCharType="begin"/>
            </w:r>
            <w:r w:rsidR="00347E95">
              <w:rPr>
                <w:noProof/>
                <w:webHidden/>
              </w:rPr>
              <w:instrText xml:space="preserve"> PAGEREF _Toc98883758 \h </w:instrText>
            </w:r>
            <w:r w:rsidR="00347E95">
              <w:rPr>
                <w:noProof/>
                <w:webHidden/>
              </w:rPr>
            </w:r>
            <w:r w:rsidR="00347E95">
              <w:rPr>
                <w:noProof/>
                <w:webHidden/>
              </w:rPr>
              <w:fldChar w:fldCharType="separate"/>
            </w:r>
            <w:r w:rsidR="00347E95">
              <w:rPr>
                <w:noProof/>
                <w:webHidden/>
              </w:rPr>
              <w:t>13</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59" w:history="1">
            <w:r w:rsidR="00347E95" w:rsidRPr="005764B9">
              <w:rPr>
                <w:rStyle w:val="Hyperlink"/>
                <w:noProof/>
              </w:rPr>
              <w:t>5.3.1</w:t>
            </w:r>
            <w:r w:rsidR="00347E95">
              <w:rPr>
                <w:rFonts w:eastAsiaTheme="minorEastAsia"/>
                <w:noProof/>
                <w:kern w:val="2"/>
                <w:sz w:val="21"/>
                <w:lang w:val="en-US" w:eastAsia="zh-CN"/>
              </w:rPr>
              <w:tab/>
            </w:r>
            <w:r w:rsidR="00347E95" w:rsidRPr="005764B9">
              <w:rPr>
                <w:rStyle w:val="Hyperlink"/>
                <w:noProof/>
              </w:rPr>
              <w:t>Indicative Guard Band, Co-Existence and Interference Analysis for Digital TV (DTV) Transmitters into Mobile User Equipment (UE) Receivers</w:t>
            </w:r>
            <w:r w:rsidR="00347E95">
              <w:rPr>
                <w:noProof/>
                <w:webHidden/>
              </w:rPr>
              <w:tab/>
            </w:r>
            <w:r w:rsidR="00347E95">
              <w:rPr>
                <w:noProof/>
                <w:webHidden/>
              </w:rPr>
              <w:fldChar w:fldCharType="begin"/>
            </w:r>
            <w:r w:rsidR="00347E95">
              <w:rPr>
                <w:noProof/>
                <w:webHidden/>
              </w:rPr>
              <w:instrText xml:space="preserve"> PAGEREF _Toc98883759 \h </w:instrText>
            </w:r>
            <w:r w:rsidR="00347E95">
              <w:rPr>
                <w:noProof/>
                <w:webHidden/>
              </w:rPr>
            </w:r>
            <w:r w:rsidR="00347E95">
              <w:rPr>
                <w:noProof/>
                <w:webHidden/>
              </w:rPr>
              <w:fldChar w:fldCharType="separate"/>
            </w:r>
            <w:r w:rsidR="00347E95">
              <w:rPr>
                <w:noProof/>
                <w:webHidden/>
              </w:rPr>
              <w:t>13</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60" w:history="1">
            <w:r w:rsidR="00347E95" w:rsidRPr="005764B9">
              <w:rPr>
                <w:rStyle w:val="Hyperlink"/>
                <w:noProof/>
              </w:rPr>
              <w:t>5.4</w:t>
            </w:r>
            <w:r w:rsidR="00347E95">
              <w:rPr>
                <w:rFonts w:eastAsiaTheme="minorEastAsia"/>
                <w:noProof/>
                <w:kern w:val="2"/>
                <w:sz w:val="21"/>
                <w:lang w:val="en-US" w:eastAsia="zh-CN"/>
              </w:rPr>
              <w:tab/>
            </w:r>
            <w:r w:rsidR="00347E95" w:rsidRPr="005764B9">
              <w:rPr>
                <w:rStyle w:val="Hyperlink"/>
                <w:noProof/>
              </w:rPr>
              <w:t>Analysis of B1 Ue Aspects</w:t>
            </w:r>
            <w:r w:rsidR="00347E95">
              <w:rPr>
                <w:noProof/>
                <w:webHidden/>
              </w:rPr>
              <w:tab/>
            </w:r>
            <w:r w:rsidR="00347E95">
              <w:rPr>
                <w:noProof/>
                <w:webHidden/>
              </w:rPr>
              <w:fldChar w:fldCharType="begin"/>
            </w:r>
            <w:r w:rsidR="00347E95">
              <w:rPr>
                <w:noProof/>
                <w:webHidden/>
              </w:rPr>
              <w:instrText xml:space="preserve"> PAGEREF _Toc98883760 \h </w:instrText>
            </w:r>
            <w:r w:rsidR="00347E95">
              <w:rPr>
                <w:noProof/>
                <w:webHidden/>
              </w:rPr>
            </w:r>
            <w:r w:rsidR="00347E95">
              <w:rPr>
                <w:noProof/>
                <w:webHidden/>
              </w:rPr>
              <w:fldChar w:fldCharType="separate"/>
            </w:r>
            <w:r w:rsidR="00347E95">
              <w:rPr>
                <w:noProof/>
                <w:webHidden/>
              </w:rPr>
              <w:t>15</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61" w:history="1">
            <w:r w:rsidR="00347E95" w:rsidRPr="005764B9">
              <w:rPr>
                <w:rStyle w:val="Hyperlink"/>
                <w:noProof/>
              </w:rPr>
              <w:t>5.5</w:t>
            </w:r>
            <w:r w:rsidR="00347E95">
              <w:rPr>
                <w:rFonts w:eastAsiaTheme="minorEastAsia"/>
                <w:noProof/>
                <w:kern w:val="2"/>
                <w:sz w:val="21"/>
                <w:lang w:val="en-US" w:eastAsia="zh-CN"/>
              </w:rPr>
              <w:tab/>
            </w:r>
            <w:r w:rsidR="00347E95" w:rsidRPr="005764B9">
              <w:rPr>
                <w:rStyle w:val="Hyperlink"/>
                <w:noProof/>
              </w:rPr>
              <w:t>Analysis of B2 Ue aspects</w:t>
            </w:r>
            <w:r w:rsidR="00347E95">
              <w:rPr>
                <w:noProof/>
                <w:webHidden/>
              </w:rPr>
              <w:tab/>
            </w:r>
            <w:r w:rsidR="00347E95">
              <w:rPr>
                <w:noProof/>
                <w:webHidden/>
              </w:rPr>
              <w:fldChar w:fldCharType="begin"/>
            </w:r>
            <w:r w:rsidR="00347E95">
              <w:rPr>
                <w:noProof/>
                <w:webHidden/>
              </w:rPr>
              <w:instrText xml:space="preserve"> PAGEREF _Toc98883761 \h </w:instrText>
            </w:r>
            <w:r w:rsidR="00347E95">
              <w:rPr>
                <w:noProof/>
                <w:webHidden/>
              </w:rPr>
            </w:r>
            <w:r w:rsidR="00347E95">
              <w:rPr>
                <w:noProof/>
                <w:webHidden/>
              </w:rPr>
              <w:fldChar w:fldCharType="separate"/>
            </w:r>
            <w:r w:rsidR="00347E95">
              <w:rPr>
                <w:noProof/>
                <w:webHidden/>
              </w:rPr>
              <w:t>18</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62" w:history="1">
            <w:r w:rsidR="00347E95" w:rsidRPr="005764B9">
              <w:rPr>
                <w:rStyle w:val="Hyperlink"/>
                <w:noProof/>
              </w:rPr>
              <w:t>5.6</w:t>
            </w:r>
            <w:r w:rsidR="00347E95">
              <w:rPr>
                <w:rFonts w:eastAsiaTheme="minorEastAsia"/>
                <w:noProof/>
                <w:kern w:val="2"/>
                <w:sz w:val="21"/>
                <w:lang w:val="en-US" w:eastAsia="zh-CN"/>
              </w:rPr>
              <w:tab/>
            </w:r>
            <w:r w:rsidR="00347E95" w:rsidRPr="005764B9">
              <w:rPr>
                <w:rStyle w:val="Hyperlink"/>
                <w:noProof/>
              </w:rPr>
              <w:t>Network Architecture Impacts of option A,B1 and B2</w:t>
            </w:r>
            <w:r w:rsidR="00347E95">
              <w:rPr>
                <w:noProof/>
                <w:webHidden/>
              </w:rPr>
              <w:tab/>
            </w:r>
            <w:r w:rsidR="00347E95">
              <w:rPr>
                <w:noProof/>
                <w:webHidden/>
              </w:rPr>
              <w:fldChar w:fldCharType="begin"/>
            </w:r>
            <w:r w:rsidR="00347E95">
              <w:rPr>
                <w:noProof/>
                <w:webHidden/>
              </w:rPr>
              <w:instrText xml:space="preserve"> PAGEREF _Toc98883762 \h </w:instrText>
            </w:r>
            <w:r w:rsidR="00347E95">
              <w:rPr>
                <w:noProof/>
                <w:webHidden/>
              </w:rPr>
            </w:r>
            <w:r w:rsidR="00347E95">
              <w:rPr>
                <w:noProof/>
                <w:webHidden/>
              </w:rPr>
              <w:fldChar w:fldCharType="separate"/>
            </w:r>
            <w:r w:rsidR="00347E95">
              <w:rPr>
                <w:noProof/>
                <w:webHidden/>
              </w:rPr>
              <w:t>20</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63" w:history="1">
            <w:r w:rsidR="00347E95" w:rsidRPr="005764B9">
              <w:rPr>
                <w:rStyle w:val="Hyperlink"/>
                <w:noProof/>
              </w:rPr>
              <w:t>5.6.1</w:t>
            </w:r>
            <w:r w:rsidR="00347E95">
              <w:rPr>
                <w:rFonts w:eastAsiaTheme="minorEastAsia"/>
                <w:noProof/>
                <w:kern w:val="2"/>
                <w:sz w:val="21"/>
                <w:lang w:val="en-US" w:eastAsia="zh-CN"/>
              </w:rPr>
              <w:tab/>
            </w:r>
            <w:r w:rsidR="00347E95" w:rsidRPr="005764B9">
              <w:rPr>
                <w:rStyle w:val="Hyperlink"/>
                <w:noProof/>
              </w:rPr>
              <w:t>5G System Architecture</w:t>
            </w:r>
            <w:r w:rsidR="00347E95">
              <w:rPr>
                <w:noProof/>
                <w:webHidden/>
              </w:rPr>
              <w:tab/>
            </w:r>
            <w:r w:rsidR="00347E95">
              <w:rPr>
                <w:noProof/>
                <w:webHidden/>
              </w:rPr>
              <w:fldChar w:fldCharType="begin"/>
            </w:r>
            <w:r w:rsidR="00347E95">
              <w:rPr>
                <w:noProof/>
                <w:webHidden/>
              </w:rPr>
              <w:instrText xml:space="preserve"> PAGEREF _Toc98883763 \h </w:instrText>
            </w:r>
            <w:r w:rsidR="00347E95">
              <w:rPr>
                <w:noProof/>
                <w:webHidden/>
              </w:rPr>
            </w:r>
            <w:r w:rsidR="00347E95">
              <w:rPr>
                <w:noProof/>
                <w:webHidden/>
              </w:rPr>
              <w:fldChar w:fldCharType="separate"/>
            </w:r>
            <w:r w:rsidR="00347E95">
              <w:rPr>
                <w:noProof/>
                <w:webHidden/>
              </w:rPr>
              <w:t>20</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64" w:history="1">
            <w:r w:rsidR="00347E95" w:rsidRPr="005764B9">
              <w:rPr>
                <w:rStyle w:val="Hyperlink"/>
                <w:noProof/>
              </w:rPr>
              <w:t>5.6.2</w:t>
            </w:r>
            <w:r w:rsidR="00347E95">
              <w:rPr>
                <w:rFonts w:eastAsiaTheme="minorEastAsia"/>
                <w:noProof/>
                <w:kern w:val="2"/>
                <w:sz w:val="21"/>
                <w:lang w:val="en-US" w:eastAsia="zh-CN"/>
              </w:rPr>
              <w:tab/>
            </w:r>
            <w:r w:rsidR="00347E95" w:rsidRPr="005764B9">
              <w:rPr>
                <w:rStyle w:val="Hyperlink"/>
                <w:noProof/>
              </w:rPr>
              <w:t>Impacts to Antenna Ports</w:t>
            </w:r>
            <w:r w:rsidR="00347E95">
              <w:rPr>
                <w:noProof/>
                <w:webHidden/>
              </w:rPr>
              <w:tab/>
            </w:r>
            <w:r w:rsidR="00347E95">
              <w:rPr>
                <w:noProof/>
                <w:webHidden/>
              </w:rPr>
              <w:fldChar w:fldCharType="begin"/>
            </w:r>
            <w:r w:rsidR="00347E95">
              <w:rPr>
                <w:noProof/>
                <w:webHidden/>
              </w:rPr>
              <w:instrText xml:space="preserve"> PAGEREF _Toc98883764 \h </w:instrText>
            </w:r>
            <w:r w:rsidR="00347E95">
              <w:rPr>
                <w:noProof/>
                <w:webHidden/>
              </w:rPr>
            </w:r>
            <w:r w:rsidR="00347E95">
              <w:rPr>
                <w:noProof/>
                <w:webHidden/>
              </w:rPr>
              <w:fldChar w:fldCharType="separate"/>
            </w:r>
            <w:r w:rsidR="00347E95">
              <w:rPr>
                <w:noProof/>
                <w:webHidden/>
              </w:rPr>
              <w:t>20</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65" w:history="1">
            <w:r w:rsidR="00347E95" w:rsidRPr="005764B9">
              <w:rPr>
                <w:rStyle w:val="Hyperlink"/>
                <w:noProof/>
              </w:rPr>
              <w:t>5.6.3</w:t>
            </w:r>
            <w:r w:rsidR="00347E95">
              <w:rPr>
                <w:rFonts w:eastAsiaTheme="minorEastAsia"/>
                <w:noProof/>
                <w:kern w:val="2"/>
                <w:sz w:val="21"/>
                <w:lang w:val="en-US" w:eastAsia="zh-CN"/>
              </w:rPr>
              <w:tab/>
            </w:r>
            <w:r w:rsidR="00347E95" w:rsidRPr="005764B9">
              <w:rPr>
                <w:rStyle w:val="Hyperlink"/>
                <w:noProof/>
              </w:rPr>
              <w:t>NSA Impacts from Option A / B1 / B2</w:t>
            </w:r>
            <w:r w:rsidR="00347E95">
              <w:rPr>
                <w:noProof/>
                <w:webHidden/>
              </w:rPr>
              <w:tab/>
            </w:r>
            <w:r w:rsidR="00347E95">
              <w:rPr>
                <w:noProof/>
                <w:webHidden/>
              </w:rPr>
              <w:fldChar w:fldCharType="begin"/>
            </w:r>
            <w:r w:rsidR="00347E95">
              <w:rPr>
                <w:noProof/>
                <w:webHidden/>
              </w:rPr>
              <w:instrText xml:space="preserve"> PAGEREF _Toc98883765 \h </w:instrText>
            </w:r>
            <w:r w:rsidR="00347E95">
              <w:rPr>
                <w:noProof/>
                <w:webHidden/>
              </w:rPr>
            </w:r>
            <w:r w:rsidR="00347E95">
              <w:rPr>
                <w:noProof/>
                <w:webHidden/>
              </w:rPr>
              <w:fldChar w:fldCharType="separate"/>
            </w:r>
            <w:r w:rsidR="00347E95">
              <w:rPr>
                <w:noProof/>
                <w:webHidden/>
              </w:rPr>
              <w:t>21</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66" w:history="1">
            <w:r w:rsidR="00347E95" w:rsidRPr="005764B9">
              <w:rPr>
                <w:rStyle w:val="Hyperlink"/>
                <w:noProof/>
              </w:rPr>
              <w:t>5.6.4</w:t>
            </w:r>
            <w:r w:rsidR="00347E95">
              <w:rPr>
                <w:rFonts w:eastAsiaTheme="minorEastAsia"/>
                <w:noProof/>
                <w:kern w:val="2"/>
                <w:sz w:val="21"/>
                <w:lang w:val="en-US" w:eastAsia="zh-CN"/>
              </w:rPr>
              <w:tab/>
            </w:r>
            <w:r w:rsidR="00347E95" w:rsidRPr="005764B9">
              <w:rPr>
                <w:rStyle w:val="Hyperlink"/>
                <w:noProof/>
              </w:rPr>
              <w:t>Core / Architectural Impacts – MR DC</w:t>
            </w:r>
            <w:r w:rsidR="00347E95">
              <w:rPr>
                <w:noProof/>
                <w:webHidden/>
              </w:rPr>
              <w:tab/>
            </w:r>
            <w:r w:rsidR="00347E95">
              <w:rPr>
                <w:noProof/>
                <w:webHidden/>
              </w:rPr>
              <w:fldChar w:fldCharType="begin"/>
            </w:r>
            <w:r w:rsidR="00347E95">
              <w:rPr>
                <w:noProof/>
                <w:webHidden/>
              </w:rPr>
              <w:instrText xml:space="preserve"> PAGEREF _Toc98883766 \h </w:instrText>
            </w:r>
            <w:r w:rsidR="00347E95">
              <w:rPr>
                <w:noProof/>
                <w:webHidden/>
              </w:rPr>
            </w:r>
            <w:r w:rsidR="00347E95">
              <w:rPr>
                <w:noProof/>
                <w:webHidden/>
              </w:rPr>
              <w:fldChar w:fldCharType="separate"/>
            </w:r>
            <w:r w:rsidR="00347E95">
              <w:rPr>
                <w:noProof/>
                <w:webHidden/>
              </w:rPr>
              <w:t>22</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67" w:history="1">
            <w:r w:rsidR="00347E95" w:rsidRPr="005764B9">
              <w:rPr>
                <w:rStyle w:val="Hyperlink"/>
                <w:noProof/>
              </w:rPr>
              <w:t>5.6.5</w:t>
            </w:r>
            <w:r w:rsidR="00347E95">
              <w:rPr>
                <w:rFonts w:eastAsiaTheme="minorEastAsia"/>
                <w:noProof/>
                <w:kern w:val="2"/>
                <w:sz w:val="21"/>
                <w:lang w:val="en-US" w:eastAsia="zh-CN"/>
              </w:rPr>
              <w:tab/>
            </w:r>
            <w:r w:rsidR="00347E95" w:rsidRPr="005764B9">
              <w:rPr>
                <w:rStyle w:val="Hyperlink"/>
                <w:noProof/>
              </w:rPr>
              <w:t>Summary</w:t>
            </w:r>
            <w:r w:rsidR="00347E95">
              <w:rPr>
                <w:noProof/>
                <w:webHidden/>
              </w:rPr>
              <w:tab/>
            </w:r>
            <w:r w:rsidR="00347E95">
              <w:rPr>
                <w:noProof/>
                <w:webHidden/>
              </w:rPr>
              <w:fldChar w:fldCharType="begin"/>
            </w:r>
            <w:r w:rsidR="00347E95">
              <w:rPr>
                <w:noProof/>
                <w:webHidden/>
              </w:rPr>
              <w:instrText xml:space="preserve"> PAGEREF _Toc98883767 \h </w:instrText>
            </w:r>
            <w:r w:rsidR="00347E95">
              <w:rPr>
                <w:noProof/>
                <w:webHidden/>
              </w:rPr>
            </w:r>
            <w:r w:rsidR="00347E95">
              <w:rPr>
                <w:noProof/>
                <w:webHidden/>
              </w:rPr>
              <w:fldChar w:fldCharType="separate"/>
            </w:r>
            <w:r w:rsidR="00347E95">
              <w:rPr>
                <w:noProof/>
                <w:webHidden/>
              </w:rPr>
              <w:t>22</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68" w:history="1">
            <w:r w:rsidR="00347E95" w:rsidRPr="005764B9">
              <w:rPr>
                <w:rStyle w:val="Hyperlink"/>
                <w:noProof/>
              </w:rPr>
              <w:t>6</w:t>
            </w:r>
            <w:r w:rsidR="00347E95">
              <w:rPr>
                <w:rFonts w:eastAsiaTheme="minorEastAsia"/>
                <w:noProof/>
                <w:kern w:val="2"/>
                <w:sz w:val="21"/>
                <w:lang w:val="en-US" w:eastAsia="zh-CN"/>
              </w:rPr>
              <w:tab/>
            </w:r>
            <w:r w:rsidR="00347E95" w:rsidRPr="005764B9">
              <w:rPr>
                <w:rStyle w:val="Hyperlink"/>
                <w:noProof/>
              </w:rPr>
              <w:t>Comparison of B1 and B2 from a UE Perspective</w:t>
            </w:r>
            <w:r w:rsidR="00347E95">
              <w:rPr>
                <w:noProof/>
                <w:webHidden/>
              </w:rPr>
              <w:tab/>
            </w:r>
            <w:r w:rsidR="00347E95">
              <w:rPr>
                <w:noProof/>
                <w:webHidden/>
              </w:rPr>
              <w:fldChar w:fldCharType="begin"/>
            </w:r>
            <w:r w:rsidR="00347E95">
              <w:rPr>
                <w:noProof/>
                <w:webHidden/>
              </w:rPr>
              <w:instrText xml:space="preserve"> PAGEREF _Toc98883768 \h </w:instrText>
            </w:r>
            <w:r w:rsidR="00347E95">
              <w:rPr>
                <w:noProof/>
                <w:webHidden/>
              </w:rPr>
            </w:r>
            <w:r w:rsidR="00347E95">
              <w:rPr>
                <w:noProof/>
                <w:webHidden/>
              </w:rPr>
              <w:fldChar w:fldCharType="separate"/>
            </w:r>
            <w:r w:rsidR="00347E95">
              <w:rPr>
                <w:noProof/>
                <w:webHidden/>
              </w:rPr>
              <w:t>23</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69" w:history="1">
            <w:r w:rsidR="00347E95" w:rsidRPr="005764B9">
              <w:rPr>
                <w:rStyle w:val="Hyperlink"/>
                <w:noProof/>
              </w:rPr>
              <w:t>6.1</w:t>
            </w:r>
            <w:r w:rsidR="00347E95">
              <w:rPr>
                <w:rFonts w:eastAsiaTheme="minorEastAsia"/>
                <w:noProof/>
                <w:kern w:val="2"/>
                <w:sz w:val="21"/>
                <w:lang w:val="en-US" w:eastAsia="zh-CN"/>
              </w:rPr>
              <w:tab/>
            </w:r>
            <w:r w:rsidR="00347E95" w:rsidRPr="005764B9">
              <w:rPr>
                <w:rStyle w:val="Hyperlink"/>
                <w:noProof/>
              </w:rPr>
              <w:t>Option B1</w:t>
            </w:r>
            <w:r w:rsidR="00347E95">
              <w:rPr>
                <w:noProof/>
                <w:webHidden/>
              </w:rPr>
              <w:tab/>
            </w:r>
            <w:r w:rsidR="00347E95">
              <w:rPr>
                <w:noProof/>
                <w:webHidden/>
              </w:rPr>
              <w:fldChar w:fldCharType="begin"/>
            </w:r>
            <w:r w:rsidR="00347E95">
              <w:rPr>
                <w:noProof/>
                <w:webHidden/>
              </w:rPr>
              <w:instrText xml:space="preserve"> PAGEREF _Toc98883769 \h </w:instrText>
            </w:r>
            <w:r w:rsidR="00347E95">
              <w:rPr>
                <w:noProof/>
                <w:webHidden/>
              </w:rPr>
            </w:r>
            <w:r w:rsidR="00347E95">
              <w:rPr>
                <w:noProof/>
                <w:webHidden/>
              </w:rPr>
              <w:fldChar w:fldCharType="separate"/>
            </w:r>
            <w:r w:rsidR="00347E95">
              <w:rPr>
                <w:noProof/>
                <w:webHidden/>
              </w:rPr>
              <w:t>23</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70" w:history="1">
            <w:r w:rsidR="00347E95" w:rsidRPr="005764B9">
              <w:rPr>
                <w:rStyle w:val="Hyperlink"/>
                <w:noProof/>
              </w:rPr>
              <w:t>6.2</w:t>
            </w:r>
            <w:r w:rsidR="00347E95">
              <w:rPr>
                <w:rFonts w:eastAsiaTheme="minorEastAsia"/>
                <w:noProof/>
                <w:kern w:val="2"/>
                <w:sz w:val="21"/>
                <w:lang w:val="en-US" w:eastAsia="zh-CN"/>
              </w:rPr>
              <w:tab/>
            </w:r>
            <w:r w:rsidR="00347E95" w:rsidRPr="005764B9">
              <w:rPr>
                <w:rStyle w:val="Hyperlink"/>
                <w:noProof/>
              </w:rPr>
              <w:t>Option B2</w:t>
            </w:r>
            <w:r w:rsidR="00347E95">
              <w:rPr>
                <w:noProof/>
                <w:webHidden/>
              </w:rPr>
              <w:tab/>
            </w:r>
            <w:r w:rsidR="00347E95">
              <w:rPr>
                <w:noProof/>
                <w:webHidden/>
              </w:rPr>
              <w:fldChar w:fldCharType="begin"/>
            </w:r>
            <w:r w:rsidR="00347E95">
              <w:rPr>
                <w:noProof/>
                <w:webHidden/>
              </w:rPr>
              <w:instrText xml:space="preserve"> PAGEREF _Toc98883770 \h </w:instrText>
            </w:r>
            <w:r w:rsidR="00347E95">
              <w:rPr>
                <w:noProof/>
                <w:webHidden/>
              </w:rPr>
            </w:r>
            <w:r w:rsidR="00347E95">
              <w:rPr>
                <w:noProof/>
                <w:webHidden/>
              </w:rPr>
              <w:fldChar w:fldCharType="separate"/>
            </w:r>
            <w:r w:rsidR="00347E95">
              <w:rPr>
                <w:noProof/>
                <w:webHidden/>
              </w:rPr>
              <w:t>23</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71" w:history="1">
            <w:r w:rsidR="00347E95" w:rsidRPr="005764B9">
              <w:rPr>
                <w:rStyle w:val="Hyperlink"/>
                <w:noProof/>
              </w:rPr>
              <w:t>6.3</w:t>
            </w:r>
            <w:r w:rsidR="00347E95">
              <w:rPr>
                <w:rFonts w:eastAsiaTheme="minorEastAsia"/>
                <w:noProof/>
                <w:kern w:val="2"/>
                <w:sz w:val="21"/>
                <w:lang w:val="en-US" w:eastAsia="zh-CN"/>
              </w:rPr>
              <w:tab/>
            </w:r>
            <w:r w:rsidR="00347E95" w:rsidRPr="005764B9">
              <w:rPr>
                <w:rStyle w:val="Hyperlink"/>
                <w:noProof/>
              </w:rPr>
              <w:t>Compatibility with legacy Band n71</w:t>
            </w:r>
            <w:r w:rsidR="00347E95">
              <w:rPr>
                <w:noProof/>
                <w:webHidden/>
              </w:rPr>
              <w:tab/>
            </w:r>
            <w:r w:rsidR="00347E95">
              <w:rPr>
                <w:noProof/>
                <w:webHidden/>
              </w:rPr>
              <w:fldChar w:fldCharType="begin"/>
            </w:r>
            <w:r w:rsidR="00347E95">
              <w:rPr>
                <w:noProof/>
                <w:webHidden/>
              </w:rPr>
              <w:instrText xml:space="preserve"> PAGEREF _Toc98883771 \h </w:instrText>
            </w:r>
            <w:r w:rsidR="00347E95">
              <w:rPr>
                <w:noProof/>
                <w:webHidden/>
              </w:rPr>
            </w:r>
            <w:r w:rsidR="00347E95">
              <w:rPr>
                <w:noProof/>
                <w:webHidden/>
              </w:rPr>
              <w:fldChar w:fldCharType="separate"/>
            </w:r>
            <w:r w:rsidR="00347E95">
              <w:rPr>
                <w:noProof/>
                <w:webHidden/>
              </w:rPr>
              <w:t>23</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72" w:history="1">
            <w:r w:rsidR="00347E95" w:rsidRPr="005764B9">
              <w:rPr>
                <w:rStyle w:val="Hyperlink"/>
                <w:noProof/>
              </w:rPr>
              <w:t>6.4</w:t>
            </w:r>
            <w:r w:rsidR="00347E95">
              <w:rPr>
                <w:rFonts w:eastAsiaTheme="minorEastAsia"/>
                <w:noProof/>
                <w:kern w:val="2"/>
                <w:sz w:val="21"/>
                <w:lang w:val="en-US" w:eastAsia="zh-CN"/>
              </w:rPr>
              <w:tab/>
            </w:r>
            <w:r w:rsidR="00347E95" w:rsidRPr="005764B9">
              <w:rPr>
                <w:rStyle w:val="Hyperlink"/>
                <w:noProof/>
              </w:rPr>
              <w:t>Option B1 compatibility with n71</w:t>
            </w:r>
            <w:r w:rsidR="00347E95">
              <w:rPr>
                <w:noProof/>
                <w:webHidden/>
              </w:rPr>
              <w:tab/>
            </w:r>
            <w:r w:rsidR="00347E95">
              <w:rPr>
                <w:noProof/>
                <w:webHidden/>
              </w:rPr>
              <w:fldChar w:fldCharType="begin"/>
            </w:r>
            <w:r w:rsidR="00347E95">
              <w:rPr>
                <w:noProof/>
                <w:webHidden/>
              </w:rPr>
              <w:instrText xml:space="preserve"> PAGEREF _Toc98883772 \h </w:instrText>
            </w:r>
            <w:r w:rsidR="00347E95">
              <w:rPr>
                <w:noProof/>
                <w:webHidden/>
              </w:rPr>
            </w:r>
            <w:r w:rsidR="00347E95">
              <w:rPr>
                <w:noProof/>
                <w:webHidden/>
              </w:rPr>
              <w:fldChar w:fldCharType="separate"/>
            </w:r>
            <w:r w:rsidR="00347E95">
              <w:rPr>
                <w:noProof/>
                <w:webHidden/>
              </w:rPr>
              <w:t>23</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73" w:history="1">
            <w:r w:rsidR="00347E95" w:rsidRPr="005764B9">
              <w:rPr>
                <w:rStyle w:val="Hyperlink"/>
                <w:noProof/>
              </w:rPr>
              <w:t>7</w:t>
            </w:r>
            <w:r w:rsidR="00347E95">
              <w:rPr>
                <w:rFonts w:eastAsiaTheme="minorEastAsia"/>
                <w:noProof/>
                <w:kern w:val="2"/>
                <w:sz w:val="21"/>
                <w:lang w:val="en-US" w:eastAsia="zh-CN"/>
              </w:rPr>
              <w:tab/>
            </w:r>
            <w:r w:rsidR="00347E95" w:rsidRPr="005764B9">
              <w:rPr>
                <w:rStyle w:val="Hyperlink"/>
                <w:noProof/>
              </w:rPr>
              <w:t>Example implementation considerations</w:t>
            </w:r>
            <w:r w:rsidR="00347E95">
              <w:rPr>
                <w:noProof/>
                <w:webHidden/>
              </w:rPr>
              <w:tab/>
            </w:r>
            <w:r w:rsidR="00347E95">
              <w:rPr>
                <w:noProof/>
                <w:webHidden/>
              </w:rPr>
              <w:fldChar w:fldCharType="begin"/>
            </w:r>
            <w:r w:rsidR="00347E95">
              <w:rPr>
                <w:noProof/>
                <w:webHidden/>
              </w:rPr>
              <w:instrText xml:space="preserve"> PAGEREF _Toc98883773 \h </w:instrText>
            </w:r>
            <w:r w:rsidR="00347E95">
              <w:rPr>
                <w:noProof/>
                <w:webHidden/>
              </w:rPr>
            </w:r>
            <w:r w:rsidR="00347E95">
              <w:rPr>
                <w:noProof/>
                <w:webHidden/>
              </w:rPr>
              <w:fldChar w:fldCharType="separate"/>
            </w:r>
            <w:r w:rsidR="00347E95">
              <w:rPr>
                <w:noProof/>
                <w:webHidden/>
              </w:rPr>
              <w:t>24</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74" w:history="1">
            <w:r w:rsidR="00347E95" w:rsidRPr="005764B9">
              <w:rPr>
                <w:rStyle w:val="Hyperlink"/>
                <w:noProof/>
              </w:rPr>
              <w:t>7.1</w:t>
            </w:r>
            <w:r w:rsidR="00347E95">
              <w:rPr>
                <w:rFonts w:eastAsiaTheme="minorEastAsia"/>
                <w:noProof/>
                <w:kern w:val="2"/>
                <w:sz w:val="21"/>
                <w:lang w:val="en-US" w:eastAsia="zh-CN"/>
              </w:rPr>
              <w:tab/>
            </w:r>
            <w:r w:rsidR="00347E95" w:rsidRPr="005764B9">
              <w:rPr>
                <w:rStyle w:val="Hyperlink"/>
                <w:noProof/>
              </w:rPr>
              <w:t>Example 1</w:t>
            </w:r>
            <w:r w:rsidR="00347E95">
              <w:rPr>
                <w:noProof/>
                <w:webHidden/>
              </w:rPr>
              <w:tab/>
            </w:r>
            <w:r w:rsidR="00347E95">
              <w:rPr>
                <w:noProof/>
                <w:webHidden/>
              </w:rPr>
              <w:fldChar w:fldCharType="begin"/>
            </w:r>
            <w:r w:rsidR="00347E95">
              <w:rPr>
                <w:noProof/>
                <w:webHidden/>
              </w:rPr>
              <w:instrText xml:space="preserve"> PAGEREF _Toc98883774 \h </w:instrText>
            </w:r>
            <w:r w:rsidR="00347E95">
              <w:rPr>
                <w:noProof/>
                <w:webHidden/>
              </w:rPr>
            </w:r>
            <w:r w:rsidR="00347E95">
              <w:rPr>
                <w:noProof/>
                <w:webHidden/>
              </w:rPr>
              <w:fldChar w:fldCharType="separate"/>
            </w:r>
            <w:r w:rsidR="00347E95">
              <w:rPr>
                <w:noProof/>
                <w:webHidden/>
              </w:rPr>
              <w:t>24</w:t>
            </w:r>
            <w:r w:rsidR="00347E95">
              <w:rPr>
                <w:noProof/>
                <w:webHidden/>
              </w:rPr>
              <w:fldChar w:fldCharType="end"/>
            </w:r>
          </w:hyperlink>
        </w:p>
        <w:p w:rsidR="00347E95" w:rsidRDefault="00000000">
          <w:pPr>
            <w:pStyle w:val="TOC3"/>
            <w:tabs>
              <w:tab w:val="left" w:pos="1260"/>
              <w:tab w:val="right" w:leader="dot" w:pos="9163"/>
            </w:tabs>
            <w:rPr>
              <w:rFonts w:eastAsiaTheme="minorEastAsia"/>
              <w:noProof/>
              <w:kern w:val="2"/>
              <w:sz w:val="21"/>
              <w:lang w:val="en-US" w:eastAsia="zh-CN"/>
            </w:rPr>
          </w:pPr>
          <w:hyperlink w:anchor="_Toc98883775" w:history="1">
            <w:r w:rsidR="00347E95" w:rsidRPr="005764B9">
              <w:rPr>
                <w:rStyle w:val="Hyperlink"/>
                <w:noProof/>
              </w:rPr>
              <w:t>7.1.1</w:t>
            </w:r>
            <w:r w:rsidR="00347E95">
              <w:rPr>
                <w:rFonts w:eastAsiaTheme="minorEastAsia"/>
                <w:noProof/>
                <w:kern w:val="2"/>
                <w:sz w:val="21"/>
                <w:lang w:val="en-US" w:eastAsia="zh-CN"/>
              </w:rPr>
              <w:tab/>
            </w:r>
            <w:r w:rsidR="00347E95" w:rsidRPr="005764B9">
              <w:rPr>
                <w:rStyle w:val="Hyperlink"/>
                <w:noProof/>
              </w:rPr>
              <w:t>600 MHz (B71) vs 700 MHz (B28) Comparison</w:t>
            </w:r>
            <w:r w:rsidR="00347E95">
              <w:rPr>
                <w:noProof/>
                <w:webHidden/>
              </w:rPr>
              <w:tab/>
            </w:r>
            <w:r w:rsidR="00347E95">
              <w:rPr>
                <w:noProof/>
                <w:webHidden/>
              </w:rPr>
              <w:fldChar w:fldCharType="begin"/>
            </w:r>
            <w:r w:rsidR="00347E95">
              <w:rPr>
                <w:noProof/>
                <w:webHidden/>
              </w:rPr>
              <w:instrText xml:space="preserve"> PAGEREF _Toc98883775 \h </w:instrText>
            </w:r>
            <w:r w:rsidR="00347E95">
              <w:rPr>
                <w:noProof/>
                <w:webHidden/>
              </w:rPr>
            </w:r>
            <w:r w:rsidR="00347E95">
              <w:rPr>
                <w:noProof/>
                <w:webHidden/>
              </w:rPr>
              <w:fldChar w:fldCharType="separate"/>
            </w:r>
            <w:r w:rsidR="00347E95">
              <w:rPr>
                <w:noProof/>
                <w:webHidden/>
              </w:rPr>
              <w:t>24</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76" w:history="1">
            <w:r w:rsidR="00347E95" w:rsidRPr="005764B9">
              <w:rPr>
                <w:rStyle w:val="Hyperlink"/>
                <w:noProof/>
              </w:rPr>
              <w:t>7.2</w:t>
            </w:r>
            <w:r w:rsidR="00347E95">
              <w:rPr>
                <w:rFonts w:eastAsiaTheme="minorEastAsia"/>
                <w:noProof/>
                <w:kern w:val="2"/>
                <w:sz w:val="21"/>
                <w:lang w:val="en-US" w:eastAsia="zh-CN"/>
              </w:rPr>
              <w:tab/>
            </w:r>
            <w:r w:rsidR="00347E95" w:rsidRPr="005764B9">
              <w:rPr>
                <w:rStyle w:val="Hyperlink"/>
                <w:noProof/>
              </w:rPr>
              <w:t>Example 2</w:t>
            </w:r>
            <w:r w:rsidR="00347E95">
              <w:rPr>
                <w:noProof/>
                <w:webHidden/>
              </w:rPr>
              <w:tab/>
            </w:r>
            <w:r w:rsidR="00347E95">
              <w:rPr>
                <w:noProof/>
                <w:webHidden/>
              </w:rPr>
              <w:fldChar w:fldCharType="begin"/>
            </w:r>
            <w:r w:rsidR="00347E95">
              <w:rPr>
                <w:noProof/>
                <w:webHidden/>
              </w:rPr>
              <w:instrText xml:space="preserve"> PAGEREF _Toc98883776 \h </w:instrText>
            </w:r>
            <w:r w:rsidR="00347E95">
              <w:rPr>
                <w:noProof/>
                <w:webHidden/>
              </w:rPr>
            </w:r>
            <w:r w:rsidR="00347E95">
              <w:rPr>
                <w:noProof/>
                <w:webHidden/>
              </w:rPr>
              <w:fldChar w:fldCharType="separate"/>
            </w:r>
            <w:r w:rsidR="00347E95">
              <w:rPr>
                <w:noProof/>
                <w:webHidden/>
              </w:rPr>
              <w:t>25</w:t>
            </w:r>
            <w:r w:rsidR="00347E95">
              <w:rPr>
                <w:noProof/>
                <w:webHidden/>
              </w:rPr>
              <w:fldChar w:fldCharType="end"/>
            </w:r>
          </w:hyperlink>
        </w:p>
        <w:p w:rsidR="00347E95" w:rsidRDefault="00000000">
          <w:pPr>
            <w:pStyle w:val="TOC2"/>
            <w:tabs>
              <w:tab w:val="left" w:pos="840"/>
              <w:tab w:val="right" w:leader="dot" w:pos="9163"/>
            </w:tabs>
            <w:rPr>
              <w:rFonts w:eastAsiaTheme="minorEastAsia"/>
              <w:noProof/>
              <w:kern w:val="2"/>
              <w:sz w:val="21"/>
              <w:lang w:val="en-US" w:eastAsia="zh-CN"/>
            </w:rPr>
          </w:pPr>
          <w:hyperlink w:anchor="_Toc98883777" w:history="1">
            <w:r w:rsidR="00347E95" w:rsidRPr="005764B9">
              <w:rPr>
                <w:rStyle w:val="Hyperlink"/>
                <w:noProof/>
              </w:rPr>
              <w:t>7.3</w:t>
            </w:r>
            <w:r w:rsidR="00347E95">
              <w:rPr>
                <w:rFonts w:eastAsiaTheme="minorEastAsia"/>
                <w:noProof/>
                <w:kern w:val="2"/>
                <w:sz w:val="21"/>
                <w:lang w:val="en-US" w:eastAsia="zh-CN"/>
              </w:rPr>
              <w:tab/>
            </w:r>
            <w:r w:rsidR="00347E95" w:rsidRPr="005764B9">
              <w:rPr>
                <w:rStyle w:val="Hyperlink"/>
                <w:noProof/>
              </w:rPr>
              <w:t>Example 3</w:t>
            </w:r>
            <w:r w:rsidR="00347E95">
              <w:rPr>
                <w:noProof/>
                <w:webHidden/>
              </w:rPr>
              <w:tab/>
            </w:r>
            <w:r w:rsidR="00347E95">
              <w:rPr>
                <w:noProof/>
                <w:webHidden/>
              </w:rPr>
              <w:fldChar w:fldCharType="begin"/>
            </w:r>
            <w:r w:rsidR="00347E95">
              <w:rPr>
                <w:noProof/>
                <w:webHidden/>
              </w:rPr>
              <w:instrText xml:space="preserve"> PAGEREF _Toc98883777 \h </w:instrText>
            </w:r>
            <w:r w:rsidR="00347E95">
              <w:rPr>
                <w:noProof/>
                <w:webHidden/>
              </w:rPr>
            </w:r>
            <w:r w:rsidR="00347E95">
              <w:rPr>
                <w:noProof/>
                <w:webHidden/>
              </w:rPr>
              <w:fldChar w:fldCharType="separate"/>
            </w:r>
            <w:r w:rsidR="00347E95">
              <w:rPr>
                <w:noProof/>
                <w:webHidden/>
              </w:rPr>
              <w:t>25</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78" w:history="1">
            <w:r w:rsidR="00347E95" w:rsidRPr="005764B9">
              <w:rPr>
                <w:rStyle w:val="Hyperlink"/>
                <w:noProof/>
              </w:rPr>
              <w:t>8</w:t>
            </w:r>
            <w:r w:rsidR="00347E95">
              <w:rPr>
                <w:rFonts w:eastAsiaTheme="minorEastAsia"/>
                <w:noProof/>
                <w:kern w:val="2"/>
                <w:sz w:val="21"/>
                <w:lang w:val="en-US" w:eastAsia="zh-CN"/>
              </w:rPr>
              <w:tab/>
            </w:r>
            <w:r w:rsidR="00347E95" w:rsidRPr="005764B9">
              <w:rPr>
                <w:rStyle w:val="Hyperlink"/>
                <w:noProof/>
              </w:rPr>
              <w:t>Options for Preferred band(s) plans clarified</w:t>
            </w:r>
            <w:r w:rsidR="00347E95">
              <w:rPr>
                <w:noProof/>
                <w:webHidden/>
              </w:rPr>
              <w:tab/>
            </w:r>
            <w:r w:rsidR="00347E95">
              <w:rPr>
                <w:noProof/>
                <w:webHidden/>
              </w:rPr>
              <w:fldChar w:fldCharType="begin"/>
            </w:r>
            <w:r w:rsidR="00347E95">
              <w:rPr>
                <w:noProof/>
                <w:webHidden/>
              </w:rPr>
              <w:instrText xml:space="preserve"> PAGEREF _Toc98883778 \h </w:instrText>
            </w:r>
            <w:r w:rsidR="00347E95">
              <w:rPr>
                <w:noProof/>
                <w:webHidden/>
              </w:rPr>
            </w:r>
            <w:r w:rsidR="00347E95">
              <w:rPr>
                <w:noProof/>
                <w:webHidden/>
              </w:rPr>
              <w:fldChar w:fldCharType="separate"/>
            </w:r>
            <w:r w:rsidR="00347E95">
              <w:rPr>
                <w:noProof/>
                <w:webHidden/>
              </w:rPr>
              <w:t>26</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79" w:history="1">
            <w:r w:rsidR="00347E95" w:rsidRPr="005764B9">
              <w:rPr>
                <w:rStyle w:val="Hyperlink"/>
                <w:noProof/>
              </w:rPr>
              <w:t>9</w:t>
            </w:r>
            <w:r w:rsidR="00347E95">
              <w:rPr>
                <w:rFonts w:eastAsiaTheme="minorEastAsia"/>
                <w:noProof/>
                <w:kern w:val="2"/>
                <w:sz w:val="21"/>
                <w:lang w:val="en-US" w:eastAsia="zh-CN"/>
              </w:rPr>
              <w:tab/>
            </w:r>
            <w:r w:rsidR="00347E95" w:rsidRPr="005764B9">
              <w:rPr>
                <w:rStyle w:val="Hyperlink"/>
                <w:noProof/>
              </w:rPr>
              <w:t>Transition Scenarios</w:t>
            </w:r>
            <w:r w:rsidR="00347E95">
              <w:rPr>
                <w:noProof/>
                <w:webHidden/>
              </w:rPr>
              <w:tab/>
            </w:r>
            <w:r w:rsidR="00347E95">
              <w:rPr>
                <w:noProof/>
                <w:webHidden/>
              </w:rPr>
              <w:fldChar w:fldCharType="begin"/>
            </w:r>
            <w:r w:rsidR="00347E95">
              <w:rPr>
                <w:noProof/>
                <w:webHidden/>
              </w:rPr>
              <w:instrText xml:space="preserve"> PAGEREF _Toc98883779 \h </w:instrText>
            </w:r>
            <w:r w:rsidR="00347E95">
              <w:rPr>
                <w:noProof/>
                <w:webHidden/>
              </w:rPr>
            </w:r>
            <w:r w:rsidR="00347E95">
              <w:rPr>
                <w:noProof/>
                <w:webHidden/>
              </w:rPr>
              <w:fldChar w:fldCharType="separate"/>
            </w:r>
            <w:r w:rsidR="00347E95">
              <w:rPr>
                <w:noProof/>
                <w:webHidden/>
              </w:rPr>
              <w:t>26</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80" w:history="1">
            <w:r w:rsidR="00347E95" w:rsidRPr="005764B9">
              <w:rPr>
                <w:rStyle w:val="Hyperlink"/>
                <w:noProof/>
              </w:rPr>
              <w:t>10</w:t>
            </w:r>
            <w:r w:rsidR="00347E95">
              <w:rPr>
                <w:rFonts w:eastAsiaTheme="minorEastAsia"/>
                <w:noProof/>
                <w:kern w:val="2"/>
                <w:sz w:val="21"/>
                <w:lang w:val="en-US" w:eastAsia="zh-CN"/>
              </w:rPr>
              <w:tab/>
            </w:r>
            <w:r w:rsidR="00347E95" w:rsidRPr="005764B9">
              <w:rPr>
                <w:rStyle w:val="Hyperlink"/>
                <w:noProof/>
              </w:rPr>
              <w:t>Recommendations</w:t>
            </w:r>
            <w:r w:rsidR="00347E95">
              <w:rPr>
                <w:noProof/>
                <w:webHidden/>
              </w:rPr>
              <w:tab/>
            </w:r>
            <w:r w:rsidR="00347E95">
              <w:rPr>
                <w:noProof/>
                <w:webHidden/>
              </w:rPr>
              <w:fldChar w:fldCharType="begin"/>
            </w:r>
            <w:r w:rsidR="00347E95">
              <w:rPr>
                <w:noProof/>
                <w:webHidden/>
              </w:rPr>
              <w:instrText xml:space="preserve"> PAGEREF _Toc98883780 \h </w:instrText>
            </w:r>
            <w:r w:rsidR="00347E95">
              <w:rPr>
                <w:noProof/>
                <w:webHidden/>
              </w:rPr>
            </w:r>
            <w:r w:rsidR="00347E95">
              <w:rPr>
                <w:noProof/>
                <w:webHidden/>
              </w:rPr>
              <w:fldChar w:fldCharType="separate"/>
            </w:r>
            <w:r w:rsidR="00347E95">
              <w:rPr>
                <w:noProof/>
                <w:webHidden/>
              </w:rPr>
              <w:t>26</w:t>
            </w:r>
            <w:r w:rsidR="00347E95">
              <w:rPr>
                <w:noProof/>
                <w:webHidden/>
              </w:rPr>
              <w:fldChar w:fldCharType="end"/>
            </w:r>
          </w:hyperlink>
        </w:p>
        <w:p w:rsidR="00347E95" w:rsidRDefault="00000000">
          <w:pPr>
            <w:pStyle w:val="TOC1"/>
            <w:rPr>
              <w:rFonts w:eastAsiaTheme="minorEastAsia"/>
              <w:noProof/>
              <w:kern w:val="2"/>
              <w:sz w:val="21"/>
              <w:lang w:val="en-US" w:eastAsia="zh-CN"/>
            </w:rPr>
          </w:pPr>
          <w:hyperlink w:anchor="_Toc98883781" w:history="1">
            <w:r w:rsidR="00347E95" w:rsidRPr="005764B9">
              <w:rPr>
                <w:rStyle w:val="Hyperlink"/>
                <w:noProof/>
              </w:rPr>
              <w:t>11</w:t>
            </w:r>
            <w:r w:rsidR="00347E95">
              <w:rPr>
                <w:rFonts w:eastAsiaTheme="minorEastAsia"/>
                <w:noProof/>
                <w:kern w:val="2"/>
                <w:sz w:val="21"/>
                <w:lang w:val="en-US" w:eastAsia="zh-CN"/>
              </w:rPr>
              <w:tab/>
            </w:r>
            <w:r w:rsidR="00347E95" w:rsidRPr="005764B9">
              <w:rPr>
                <w:rStyle w:val="Hyperlink"/>
                <w:noProof/>
              </w:rPr>
              <w:t>Correspondence Group Involvement</w:t>
            </w:r>
            <w:r w:rsidR="00347E95">
              <w:rPr>
                <w:noProof/>
                <w:webHidden/>
              </w:rPr>
              <w:tab/>
            </w:r>
            <w:r w:rsidR="00347E95">
              <w:rPr>
                <w:noProof/>
                <w:webHidden/>
              </w:rPr>
              <w:fldChar w:fldCharType="begin"/>
            </w:r>
            <w:r w:rsidR="00347E95">
              <w:rPr>
                <w:noProof/>
                <w:webHidden/>
              </w:rPr>
              <w:instrText xml:space="preserve"> PAGEREF _Toc98883781 \h </w:instrText>
            </w:r>
            <w:r w:rsidR="00347E95">
              <w:rPr>
                <w:noProof/>
                <w:webHidden/>
              </w:rPr>
            </w:r>
            <w:r w:rsidR="00347E95">
              <w:rPr>
                <w:noProof/>
                <w:webHidden/>
              </w:rPr>
              <w:fldChar w:fldCharType="separate"/>
            </w:r>
            <w:r w:rsidR="00347E95">
              <w:rPr>
                <w:noProof/>
                <w:webHidden/>
              </w:rPr>
              <w:t>26</w:t>
            </w:r>
            <w:r w:rsidR="00347E95">
              <w:rPr>
                <w:noProof/>
                <w:webHidden/>
              </w:rPr>
              <w:fldChar w:fldCharType="end"/>
            </w:r>
          </w:hyperlink>
        </w:p>
        <w:p w:rsidR="00F44ACB" w:rsidRDefault="00F44ACB" w:rsidP="00F44ACB">
          <w:r w:rsidRPr="00B65970">
            <w:rPr>
              <w:b/>
              <w:bCs/>
              <w:noProof/>
              <w:sz w:val="20"/>
              <w:szCs w:val="20"/>
            </w:rPr>
            <w:fldChar w:fldCharType="end"/>
          </w:r>
        </w:p>
      </w:sdtContent>
    </w:sdt>
    <w:p w:rsidR="00F44ACB" w:rsidRDefault="00F44ACB" w:rsidP="00F44ACB">
      <w:pPr>
        <w:rPr>
          <w:rFonts w:asciiTheme="majorHAnsi" w:eastAsiaTheme="majorEastAsia" w:hAnsiTheme="majorHAnsi" w:cstheme="majorBidi"/>
          <w:color w:val="365F91" w:themeColor="accent1" w:themeShade="BF"/>
          <w:sz w:val="32"/>
          <w:szCs w:val="32"/>
        </w:rPr>
      </w:pPr>
      <w:r>
        <w:br w:type="page"/>
      </w:r>
    </w:p>
    <w:p w:rsidR="00F44ACB" w:rsidRDefault="00F44ACB" w:rsidP="00855446">
      <w:pPr>
        <w:pStyle w:val="Heading1"/>
        <w:numPr>
          <w:ilvl w:val="0"/>
          <w:numId w:val="18"/>
        </w:numPr>
      </w:pPr>
      <w:bookmarkStart w:id="0" w:name="_Toc98883746"/>
      <w:r>
        <w:t>Scope</w:t>
      </w:r>
      <w:bookmarkEnd w:id="0"/>
    </w:p>
    <w:p w:rsidR="00F44ACB" w:rsidRDefault="00F44ACB" w:rsidP="00F44ACB">
      <w:pPr>
        <w:rPr>
          <w:bCs/>
          <w:sz w:val="20"/>
          <w:szCs w:val="20"/>
        </w:rPr>
      </w:pPr>
    </w:p>
    <w:p w:rsidR="00F44ACB" w:rsidRPr="00B65970" w:rsidRDefault="00F44ACB" w:rsidP="00F44ACB">
      <w:pPr>
        <w:rPr>
          <w:bCs/>
          <w:sz w:val="20"/>
          <w:szCs w:val="20"/>
        </w:rPr>
      </w:pPr>
      <w:r w:rsidRPr="00B65970">
        <w:rPr>
          <w:bCs/>
          <w:sz w:val="20"/>
          <w:szCs w:val="20"/>
        </w:rPr>
        <w:t xml:space="preserve">The purpose of the Informal correspondence activity is to investigate options for the APT 600 MHz band and Prepare an input contribution to AWG-29 on the technical aspects of the two new band options B1 and B2. </w:t>
      </w:r>
    </w:p>
    <w:p w:rsidR="00F44ACB" w:rsidRPr="00B65970" w:rsidRDefault="00F44ACB" w:rsidP="00F44ACB">
      <w:pPr>
        <w:rPr>
          <w:sz w:val="20"/>
          <w:szCs w:val="20"/>
        </w:rPr>
      </w:pPr>
      <w:r w:rsidRPr="00B65970">
        <w:rPr>
          <w:b/>
          <w:sz w:val="20"/>
          <w:szCs w:val="20"/>
        </w:rPr>
        <w:tab/>
      </w:r>
      <w:r w:rsidRPr="00B65970">
        <w:rPr>
          <w:sz w:val="20"/>
          <w:szCs w:val="20"/>
        </w:rPr>
        <w:t>Quantifying the radio performance</w:t>
      </w:r>
    </w:p>
    <w:p w:rsidR="00F44ACB" w:rsidRPr="00B65970" w:rsidRDefault="00F44ACB" w:rsidP="00F44ACB">
      <w:pPr>
        <w:ind w:left="720"/>
        <w:rPr>
          <w:sz w:val="20"/>
          <w:szCs w:val="20"/>
        </w:rPr>
      </w:pPr>
      <w:r w:rsidRPr="00B65970">
        <w:rPr>
          <w:sz w:val="20"/>
          <w:szCs w:val="20"/>
        </w:rPr>
        <w:t>Implementation complexity</w:t>
      </w:r>
    </w:p>
    <w:p w:rsidR="00F44ACB" w:rsidRPr="00B65970" w:rsidRDefault="00F44ACB" w:rsidP="00F44ACB">
      <w:pPr>
        <w:ind w:left="720"/>
        <w:rPr>
          <w:sz w:val="20"/>
          <w:szCs w:val="20"/>
        </w:rPr>
      </w:pPr>
      <w:r w:rsidRPr="00B65970">
        <w:rPr>
          <w:sz w:val="20"/>
          <w:szCs w:val="20"/>
        </w:rPr>
        <w:t>Possible regional device market dynamics</w:t>
      </w:r>
    </w:p>
    <w:p w:rsidR="00F44ACB" w:rsidRPr="00B65970" w:rsidRDefault="00F44ACB" w:rsidP="00F44ACB">
      <w:pPr>
        <w:ind w:left="720"/>
        <w:rPr>
          <w:sz w:val="20"/>
          <w:szCs w:val="20"/>
        </w:rPr>
      </w:pPr>
      <w:r w:rsidRPr="00B65970">
        <w:rPr>
          <w:sz w:val="20"/>
          <w:szCs w:val="20"/>
        </w:rPr>
        <w:t>Impact of network infrastructure architecture</w:t>
      </w:r>
    </w:p>
    <w:p w:rsidR="00F44ACB" w:rsidRPr="00B65970" w:rsidRDefault="00F44ACB" w:rsidP="00F44ACB">
      <w:pPr>
        <w:rPr>
          <w:sz w:val="20"/>
          <w:szCs w:val="20"/>
        </w:rPr>
      </w:pPr>
      <w:r w:rsidRPr="00B65970">
        <w:rPr>
          <w:sz w:val="20"/>
          <w:szCs w:val="20"/>
        </w:rPr>
        <w:t>The following topics have been investigated:</w:t>
      </w:r>
    </w:p>
    <w:p w:rsidR="00F44ACB" w:rsidRPr="00B65970" w:rsidRDefault="00F44ACB" w:rsidP="000B10C0">
      <w:pPr>
        <w:pStyle w:val="xmsonormal"/>
        <w:numPr>
          <w:ilvl w:val="0"/>
          <w:numId w:val="5"/>
        </w:numPr>
        <w:rPr>
          <w:rFonts w:ascii="Times New Roman" w:eastAsiaTheme="minorHAnsi" w:hAnsi="Times New Roman" w:cs="Times New Roman"/>
          <w:sz w:val="20"/>
          <w:szCs w:val="20"/>
          <w:lang w:eastAsia="en-US"/>
        </w:rPr>
      </w:pPr>
      <w:r w:rsidRPr="00B65970">
        <w:rPr>
          <w:rFonts w:ascii="Times New Roman" w:eastAsiaTheme="minorHAnsi" w:hAnsi="Times New Roman" w:cs="Times New Roman"/>
          <w:sz w:val="20"/>
          <w:szCs w:val="20"/>
          <w:lang w:eastAsia="en-US"/>
        </w:rPr>
        <w:t>Radio performance - including receiver sensitivity and out-of-band emission performance</w:t>
      </w:r>
    </w:p>
    <w:p w:rsidR="00F44ACB" w:rsidRPr="00B65970" w:rsidRDefault="00F44ACB" w:rsidP="000B10C0">
      <w:pPr>
        <w:pStyle w:val="xmsonormal"/>
        <w:numPr>
          <w:ilvl w:val="0"/>
          <w:numId w:val="5"/>
        </w:numPr>
        <w:rPr>
          <w:rFonts w:ascii="Times New Roman" w:eastAsiaTheme="minorHAnsi" w:hAnsi="Times New Roman" w:cs="Times New Roman"/>
          <w:sz w:val="20"/>
          <w:szCs w:val="20"/>
          <w:lang w:eastAsia="en-US"/>
        </w:rPr>
      </w:pPr>
      <w:r w:rsidRPr="00B65970">
        <w:rPr>
          <w:rFonts w:ascii="Times New Roman" w:eastAsiaTheme="minorHAnsi" w:hAnsi="Times New Roman" w:cs="Times New Roman"/>
          <w:sz w:val="20"/>
          <w:szCs w:val="20"/>
          <w:lang w:eastAsia="en-US"/>
        </w:rPr>
        <w:t>Implementation complexity to achieve those performance levels</w:t>
      </w:r>
    </w:p>
    <w:p w:rsidR="00F44ACB" w:rsidRPr="00B65970" w:rsidRDefault="00F44ACB" w:rsidP="000B10C0">
      <w:pPr>
        <w:pStyle w:val="xmsonormal"/>
        <w:numPr>
          <w:ilvl w:val="0"/>
          <w:numId w:val="5"/>
        </w:numPr>
        <w:rPr>
          <w:rFonts w:ascii="Times New Roman" w:eastAsiaTheme="minorHAnsi" w:hAnsi="Times New Roman" w:cs="Times New Roman"/>
          <w:sz w:val="20"/>
          <w:szCs w:val="20"/>
          <w:lang w:eastAsia="en-US"/>
        </w:rPr>
      </w:pPr>
      <w:r w:rsidRPr="00B65970">
        <w:rPr>
          <w:rFonts w:ascii="Times New Roman" w:eastAsiaTheme="minorHAnsi" w:hAnsi="Times New Roman" w:cs="Times New Roman"/>
          <w:sz w:val="20"/>
          <w:szCs w:val="20"/>
          <w:lang w:eastAsia="en-US"/>
        </w:rPr>
        <w:t>Option B1 specifics – guard band to BC, RAS, OOBE for one duplexer 2x40MHz (compare n71 &amp; FCC)</w:t>
      </w:r>
    </w:p>
    <w:p w:rsidR="00F44ACB" w:rsidRPr="00B65970" w:rsidRDefault="00F44ACB" w:rsidP="000B10C0">
      <w:pPr>
        <w:pStyle w:val="xmsonormal"/>
        <w:numPr>
          <w:ilvl w:val="0"/>
          <w:numId w:val="5"/>
        </w:numPr>
        <w:rPr>
          <w:rFonts w:ascii="Times New Roman" w:eastAsiaTheme="minorHAnsi" w:hAnsi="Times New Roman" w:cs="Times New Roman"/>
          <w:sz w:val="20"/>
          <w:szCs w:val="20"/>
          <w:lang w:eastAsia="en-US"/>
        </w:rPr>
      </w:pPr>
      <w:r w:rsidRPr="00B65970">
        <w:rPr>
          <w:rFonts w:ascii="Times New Roman" w:eastAsiaTheme="minorHAnsi" w:hAnsi="Times New Roman" w:cs="Times New Roman"/>
          <w:sz w:val="20"/>
          <w:szCs w:val="20"/>
          <w:lang w:eastAsia="en-US"/>
        </w:rPr>
        <w:t>Option B2 specifics - guard band to BC, RAS, OOBE for n71 2x35MHz duplexer + one upper duplexer 2x25/2x20/2x15MHz (compare n71 &amp; FCC)</w:t>
      </w:r>
    </w:p>
    <w:p w:rsidR="00F44ACB" w:rsidRPr="00B65970" w:rsidRDefault="00F44ACB" w:rsidP="000B10C0">
      <w:pPr>
        <w:pStyle w:val="xmsonormal"/>
        <w:numPr>
          <w:ilvl w:val="0"/>
          <w:numId w:val="5"/>
        </w:numPr>
        <w:rPr>
          <w:rFonts w:ascii="Times New Roman" w:eastAsiaTheme="minorHAnsi" w:hAnsi="Times New Roman" w:cs="Times New Roman"/>
          <w:sz w:val="20"/>
          <w:szCs w:val="20"/>
          <w:lang w:eastAsia="en-US"/>
        </w:rPr>
      </w:pPr>
      <w:r w:rsidRPr="00B65970">
        <w:rPr>
          <w:rFonts w:ascii="Times New Roman" w:eastAsiaTheme="minorHAnsi" w:hAnsi="Times New Roman" w:cs="Times New Roman"/>
          <w:sz w:val="20"/>
          <w:szCs w:val="20"/>
          <w:lang w:eastAsia="en-US"/>
        </w:rPr>
        <w:t>Regional device market dynamics (LAM vs APAC &amp; Region 1); [cost issues], ecosystem over time, option A, option B1, option B2</w:t>
      </w:r>
    </w:p>
    <w:p w:rsidR="00F44ACB" w:rsidRPr="00B65970" w:rsidRDefault="00F44ACB" w:rsidP="000B10C0">
      <w:pPr>
        <w:pStyle w:val="xmsonormal"/>
        <w:numPr>
          <w:ilvl w:val="0"/>
          <w:numId w:val="5"/>
        </w:numPr>
        <w:rPr>
          <w:rFonts w:ascii="Times New Roman" w:hAnsi="Times New Roman" w:cs="Times New Roman"/>
          <w:sz w:val="20"/>
          <w:szCs w:val="20"/>
          <w:lang w:val="en-US" w:eastAsia="zh-CN"/>
        </w:rPr>
      </w:pPr>
      <w:r w:rsidRPr="00B65970">
        <w:rPr>
          <w:rFonts w:ascii="Times New Roman" w:eastAsiaTheme="minorHAnsi" w:hAnsi="Times New Roman" w:cs="Times New Roman"/>
          <w:sz w:val="20"/>
          <w:szCs w:val="20"/>
          <w:lang w:eastAsia="en-US"/>
        </w:rPr>
        <w:t>Network infrastructure architecture</w:t>
      </w:r>
    </w:p>
    <w:p w:rsidR="00F44ACB" w:rsidRPr="00B65970" w:rsidRDefault="00F44ACB" w:rsidP="000B10C0">
      <w:pPr>
        <w:pStyle w:val="xmsonormal"/>
        <w:numPr>
          <w:ilvl w:val="0"/>
          <w:numId w:val="5"/>
        </w:numPr>
        <w:rPr>
          <w:rFonts w:ascii="Times New Roman" w:hAnsi="Times New Roman" w:cs="Times New Roman"/>
          <w:sz w:val="20"/>
          <w:szCs w:val="20"/>
          <w:lang w:val="en-US" w:eastAsia="zh-CN"/>
        </w:rPr>
      </w:pPr>
      <w:r w:rsidRPr="00B65970">
        <w:rPr>
          <w:rFonts w:ascii="Times New Roman" w:hAnsi="Times New Roman" w:cs="Times New Roman"/>
          <w:sz w:val="20"/>
          <w:szCs w:val="20"/>
          <w:lang w:val="en-US" w:eastAsia="zh-CN"/>
        </w:rPr>
        <w:t>DTV Co-existence and guard bands</w:t>
      </w:r>
    </w:p>
    <w:p w:rsidR="00F44ACB" w:rsidRPr="00B65970" w:rsidRDefault="00F44ACB" w:rsidP="00F44ACB">
      <w:pPr>
        <w:rPr>
          <w:sz w:val="20"/>
          <w:szCs w:val="20"/>
          <w:lang w:val="en-NZ"/>
        </w:rPr>
      </w:pPr>
    </w:p>
    <w:p w:rsidR="00F44ACB" w:rsidRDefault="00F44ACB" w:rsidP="00F44ACB">
      <w:pPr>
        <w:rPr>
          <w:sz w:val="20"/>
          <w:szCs w:val="20"/>
        </w:rPr>
      </w:pPr>
      <w:r w:rsidRPr="00B65970">
        <w:rPr>
          <w:sz w:val="20"/>
          <w:szCs w:val="20"/>
        </w:rPr>
        <w:t>The scope of the report is to summarise the key aspects of the band(s), for the complete details of the bands and technical implementation please see the AWG and 3GPP documents referenced.</w:t>
      </w:r>
    </w:p>
    <w:p w:rsidR="00F44ACB" w:rsidRPr="00B65970" w:rsidRDefault="00F44ACB" w:rsidP="00F44ACB">
      <w:pPr>
        <w:rPr>
          <w:sz w:val="20"/>
          <w:szCs w:val="20"/>
        </w:rPr>
      </w:pPr>
    </w:p>
    <w:p w:rsidR="00F44ACB" w:rsidRDefault="00F44ACB" w:rsidP="00F44ACB">
      <w:pPr>
        <w:pStyle w:val="Heading1"/>
      </w:pPr>
      <w:bookmarkStart w:id="1" w:name="_Toc97280337"/>
      <w:bookmarkStart w:id="2" w:name="_Toc98883747"/>
      <w:bookmarkEnd w:id="1"/>
      <w:r>
        <w:t>References</w:t>
      </w:r>
      <w:bookmarkEnd w:id="2"/>
    </w:p>
    <w:p w:rsidR="00F44ACB" w:rsidRPr="00B65970" w:rsidRDefault="00F44ACB" w:rsidP="00F44ACB">
      <w:pPr>
        <w:rPr>
          <w:sz w:val="20"/>
          <w:szCs w:val="20"/>
        </w:rPr>
      </w:pPr>
      <w:r w:rsidRPr="00B65970">
        <w:rPr>
          <w:sz w:val="20"/>
          <w:szCs w:val="20"/>
        </w:rPr>
        <w:t xml:space="preserve">AWG- documents  </w:t>
      </w:r>
    </w:p>
    <w:p w:rsidR="00F44ACB" w:rsidRPr="00B65970" w:rsidRDefault="00F44ACB" w:rsidP="00F44ACB">
      <w:pPr>
        <w:ind w:left="720"/>
        <w:rPr>
          <w:sz w:val="20"/>
          <w:szCs w:val="20"/>
        </w:rPr>
      </w:pPr>
      <w:r w:rsidRPr="00B65970">
        <w:rPr>
          <w:sz w:val="20"/>
          <w:szCs w:val="20"/>
        </w:rPr>
        <w:t>AWG-28-INP-43_IAFI-08-_Frequency_arrangement_for_IMT</w:t>
      </w:r>
    </w:p>
    <w:p w:rsidR="00F44ACB" w:rsidRPr="00B65970" w:rsidRDefault="00F44ACB" w:rsidP="00F44ACB">
      <w:pPr>
        <w:ind w:left="720"/>
        <w:rPr>
          <w:sz w:val="20"/>
          <w:szCs w:val="20"/>
        </w:rPr>
      </w:pPr>
      <w:r w:rsidRPr="00B65970">
        <w:rPr>
          <w:sz w:val="20"/>
          <w:szCs w:val="20"/>
        </w:rPr>
        <w:t>AWG-28-INP-70_600_MHz_band_plans</w:t>
      </w:r>
    </w:p>
    <w:p w:rsidR="00F44ACB" w:rsidRPr="00B65970" w:rsidRDefault="00F44ACB" w:rsidP="00F44ACB">
      <w:pPr>
        <w:ind w:left="720"/>
        <w:rPr>
          <w:sz w:val="20"/>
          <w:szCs w:val="20"/>
        </w:rPr>
      </w:pPr>
      <w:r w:rsidRPr="00B65970">
        <w:rPr>
          <w:sz w:val="20"/>
          <w:szCs w:val="20"/>
        </w:rPr>
        <w:t>AWG-28-INP-76_GSA-SparkNZ-GSMA_600_MHz</w:t>
      </w:r>
    </w:p>
    <w:p w:rsidR="00F44ACB" w:rsidRPr="00B65970" w:rsidRDefault="00F44ACB" w:rsidP="00F44ACB">
      <w:pPr>
        <w:ind w:left="720"/>
        <w:rPr>
          <w:sz w:val="20"/>
          <w:szCs w:val="20"/>
        </w:rPr>
      </w:pPr>
      <w:r w:rsidRPr="00B65970">
        <w:rPr>
          <w:sz w:val="20"/>
          <w:szCs w:val="20"/>
        </w:rPr>
        <w:t>AWG-28-OUT-15_WG-SPEC_Meeting_Report-v1</w:t>
      </w:r>
    </w:p>
    <w:p w:rsidR="00F44ACB" w:rsidRPr="00B65970" w:rsidRDefault="00F44ACB" w:rsidP="00F44ACB">
      <w:pPr>
        <w:ind w:left="720"/>
        <w:rPr>
          <w:sz w:val="20"/>
          <w:szCs w:val="20"/>
        </w:rPr>
      </w:pPr>
      <w:r w:rsidRPr="00B65970">
        <w:rPr>
          <w:sz w:val="20"/>
          <w:szCs w:val="20"/>
        </w:rPr>
        <w:t>AWG-28-OUT-17_Reply_liaison_statement_to_3GPP_RAN_3GPP_RAN4 :(</w:t>
      </w:r>
      <w:r w:rsidRPr="00B65970">
        <w:rPr>
          <w:color w:val="000000"/>
          <w:sz w:val="20"/>
          <w:szCs w:val="20"/>
        </w:rPr>
        <w:t>3GPP ref RP-212540)</w:t>
      </w:r>
    </w:p>
    <w:p w:rsidR="00F44ACB" w:rsidRPr="00B65970" w:rsidRDefault="00F44ACB" w:rsidP="00F44ACB">
      <w:pPr>
        <w:ind w:left="720"/>
        <w:rPr>
          <w:sz w:val="20"/>
          <w:szCs w:val="20"/>
        </w:rPr>
      </w:pPr>
      <w:r w:rsidRPr="00B65970">
        <w:rPr>
          <w:sz w:val="20"/>
          <w:szCs w:val="20"/>
        </w:rPr>
        <w:t>AWG-28-TMP-x1_600MHz_3GPP_LS final</w:t>
      </w:r>
    </w:p>
    <w:p w:rsidR="00F44ACB" w:rsidRPr="00B65970" w:rsidRDefault="00F44ACB" w:rsidP="00F44ACB">
      <w:pPr>
        <w:rPr>
          <w:sz w:val="20"/>
          <w:szCs w:val="20"/>
        </w:rPr>
      </w:pPr>
      <w:r w:rsidRPr="00B65970">
        <w:rPr>
          <w:sz w:val="20"/>
          <w:szCs w:val="20"/>
        </w:rPr>
        <w:t>3GPP LS</w:t>
      </w:r>
    </w:p>
    <w:p w:rsidR="00F44ACB" w:rsidRPr="00B65970" w:rsidRDefault="00F44ACB" w:rsidP="00F44ACB">
      <w:pPr>
        <w:ind w:left="720"/>
        <w:rPr>
          <w:color w:val="000000"/>
          <w:sz w:val="20"/>
          <w:szCs w:val="20"/>
        </w:rPr>
      </w:pPr>
      <w:r w:rsidRPr="00B65970">
        <w:rPr>
          <w:sz w:val="20"/>
          <w:szCs w:val="20"/>
          <w:lang w:val="de-DE"/>
        </w:rPr>
        <w:t xml:space="preserve">RP-212629 : </w:t>
      </w:r>
      <w:r w:rsidRPr="00B65970">
        <w:rPr>
          <w:color w:val="000000"/>
          <w:sz w:val="20"/>
          <w:szCs w:val="20"/>
        </w:rPr>
        <w:t>LS to APT on frequency arrangements for IMT in the band 470 – 703 MHz</w:t>
      </w:r>
    </w:p>
    <w:p w:rsidR="00F44ACB" w:rsidRPr="00B65970" w:rsidRDefault="00F44ACB" w:rsidP="00F44ACB">
      <w:pPr>
        <w:ind w:left="720"/>
        <w:rPr>
          <w:sz w:val="20"/>
          <w:szCs w:val="20"/>
        </w:rPr>
      </w:pPr>
      <w:r w:rsidRPr="00B65970">
        <w:rPr>
          <w:sz w:val="20"/>
          <w:szCs w:val="20"/>
        </w:rPr>
        <w:t xml:space="preserve">R4-2114750: </w:t>
      </w:r>
      <w:r w:rsidRPr="00B65970">
        <w:rPr>
          <w:color w:val="000000" w:themeColor="text1"/>
          <w:sz w:val="20"/>
          <w:szCs w:val="20"/>
        </w:rPr>
        <w:t>LS on the progress of the study item on extended 600MHz NR band</w:t>
      </w:r>
    </w:p>
    <w:p w:rsidR="00F44ACB" w:rsidRPr="00B65970" w:rsidRDefault="00F44ACB" w:rsidP="00F44ACB">
      <w:pPr>
        <w:rPr>
          <w:sz w:val="20"/>
          <w:szCs w:val="20"/>
        </w:rPr>
      </w:pPr>
      <w:r w:rsidRPr="00B65970">
        <w:rPr>
          <w:sz w:val="20"/>
          <w:szCs w:val="20"/>
        </w:rPr>
        <w:t>3GPP technical reports</w:t>
      </w:r>
    </w:p>
    <w:p w:rsidR="00F44ACB" w:rsidRPr="00B65970" w:rsidRDefault="00F44ACB" w:rsidP="00F44ACB">
      <w:pPr>
        <w:ind w:left="720"/>
        <w:rPr>
          <w:sz w:val="20"/>
          <w:szCs w:val="20"/>
        </w:rPr>
      </w:pPr>
      <w:r w:rsidRPr="00B65970">
        <w:rPr>
          <w:sz w:val="20"/>
          <w:szCs w:val="20"/>
        </w:rPr>
        <w:t>3GPP 38.860: Study on Extended 600 MHz NR band</w:t>
      </w:r>
    </w:p>
    <w:p w:rsidR="00F44ACB" w:rsidRPr="00B65970" w:rsidRDefault="00F44ACB" w:rsidP="00F44ACB">
      <w:pPr>
        <w:ind w:left="720"/>
        <w:rPr>
          <w:color w:val="000000"/>
          <w:sz w:val="20"/>
          <w:szCs w:val="20"/>
        </w:rPr>
      </w:pPr>
      <w:r w:rsidRPr="00B65970">
        <w:rPr>
          <w:sz w:val="20"/>
          <w:szCs w:val="20"/>
        </w:rPr>
        <w:t xml:space="preserve">3GPP TR 36.755: </w:t>
      </w:r>
      <w:r w:rsidRPr="00B65970">
        <w:rPr>
          <w:color w:val="000000"/>
          <w:sz w:val="20"/>
          <w:szCs w:val="20"/>
        </w:rPr>
        <w:t>US 600 MHz Band for LTE</w:t>
      </w:r>
    </w:p>
    <w:p w:rsidR="00F44ACB" w:rsidRPr="00B65970" w:rsidRDefault="00F44ACB" w:rsidP="00F44ACB">
      <w:pPr>
        <w:rPr>
          <w:color w:val="000000"/>
          <w:sz w:val="20"/>
          <w:szCs w:val="20"/>
        </w:rPr>
      </w:pPr>
      <w:r w:rsidRPr="00B65970">
        <w:rPr>
          <w:color w:val="000000"/>
          <w:sz w:val="20"/>
          <w:szCs w:val="20"/>
        </w:rPr>
        <w:t>GSA</w:t>
      </w:r>
    </w:p>
    <w:p w:rsidR="00F44ACB" w:rsidRDefault="00F44ACB" w:rsidP="00F44ACB">
      <w:pPr>
        <w:rPr>
          <w:color w:val="000000"/>
          <w:sz w:val="20"/>
          <w:szCs w:val="20"/>
        </w:rPr>
      </w:pPr>
      <w:r w:rsidRPr="00B65970">
        <w:rPr>
          <w:color w:val="000000"/>
          <w:sz w:val="20"/>
          <w:szCs w:val="20"/>
        </w:rPr>
        <w:tab/>
        <w:t>GSA-National-Spectrum-Positions-from-600-September-2021</w:t>
      </w:r>
    </w:p>
    <w:p w:rsidR="00594845" w:rsidRDefault="00594845" w:rsidP="00F44ACB">
      <w:pPr>
        <w:rPr>
          <w:color w:val="000000"/>
          <w:sz w:val="20"/>
          <w:szCs w:val="20"/>
        </w:rPr>
      </w:pPr>
      <w:r>
        <w:rPr>
          <w:color w:val="000000"/>
          <w:sz w:val="20"/>
          <w:szCs w:val="20"/>
        </w:rPr>
        <w:br/>
      </w:r>
    </w:p>
    <w:p w:rsidR="00594845" w:rsidRDefault="00594845">
      <w:pPr>
        <w:rPr>
          <w:color w:val="000000"/>
          <w:sz w:val="20"/>
          <w:szCs w:val="20"/>
        </w:rPr>
      </w:pPr>
      <w:r>
        <w:rPr>
          <w:color w:val="000000"/>
          <w:sz w:val="20"/>
          <w:szCs w:val="20"/>
        </w:rPr>
        <w:br w:type="page"/>
      </w:r>
    </w:p>
    <w:p w:rsidR="00F44ACB" w:rsidRDefault="00F44ACB" w:rsidP="00F44ACB">
      <w:pPr>
        <w:pStyle w:val="Heading1"/>
      </w:pPr>
      <w:bookmarkStart w:id="3" w:name="_Toc97280339"/>
      <w:bookmarkStart w:id="4" w:name="_Toc98883748"/>
      <w:bookmarkEnd w:id="3"/>
      <w:r>
        <w:t>Introduction</w:t>
      </w:r>
      <w:bookmarkEnd w:id="4"/>
    </w:p>
    <w:p w:rsidR="00F44ACB" w:rsidRDefault="00F44ACB" w:rsidP="00F44ACB">
      <w:pPr>
        <w:rPr>
          <w:b/>
        </w:rPr>
      </w:pPr>
    </w:p>
    <w:p w:rsidR="00F44ACB" w:rsidRPr="00B65970" w:rsidRDefault="00F44ACB" w:rsidP="000B10C0">
      <w:pPr>
        <w:numPr>
          <w:ilvl w:val="0"/>
          <w:numId w:val="4"/>
        </w:numPr>
        <w:tabs>
          <w:tab w:val="clear" w:pos="720"/>
          <w:tab w:val="num" w:pos="1440"/>
        </w:tabs>
        <w:spacing w:after="160" w:line="259" w:lineRule="auto"/>
        <w:rPr>
          <w:sz w:val="20"/>
          <w:szCs w:val="20"/>
        </w:rPr>
      </w:pPr>
      <w:r w:rsidRPr="00B65970">
        <w:rPr>
          <w:sz w:val="20"/>
          <w:szCs w:val="20"/>
        </w:rPr>
        <w:t xml:space="preserve">The AWG-27 tasked 3GPP to study two new band plan options (B1 and B2) for APT which add 5 MHz to the 35 MHz USA band to create a 40 MHz band </w:t>
      </w:r>
    </w:p>
    <w:p w:rsidR="00F44ACB" w:rsidRPr="00B65970" w:rsidRDefault="00F44ACB" w:rsidP="000B10C0">
      <w:pPr>
        <w:numPr>
          <w:ilvl w:val="0"/>
          <w:numId w:val="4"/>
        </w:numPr>
        <w:tabs>
          <w:tab w:val="clear" w:pos="720"/>
          <w:tab w:val="num" w:pos="1080"/>
        </w:tabs>
        <w:spacing w:after="160" w:line="259" w:lineRule="auto"/>
        <w:rPr>
          <w:sz w:val="20"/>
          <w:szCs w:val="20"/>
        </w:rPr>
      </w:pPr>
      <w:r w:rsidRPr="00B65970">
        <w:rPr>
          <w:sz w:val="20"/>
          <w:szCs w:val="20"/>
        </w:rPr>
        <w:t>AWG-28 received a LS from 3GPP on feasibility of both bands and needed to select the APT 600MHz band/s to be finalised by 3GPP.</w:t>
      </w:r>
    </w:p>
    <w:p w:rsidR="00F44ACB" w:rsidRPr="00B65970" w:rsidRDefault="00F44ACB" w:rsidP="000B10C0">
      <w:pPr>
        <w:numPr>
          <w:ilvl w:val="0"/>
          <w:numId w:val="4"/>
        </w:numPr>
        <w:tabs>
          <w:tab w:val="clear" w:pos="720"/>
          <w:tab w:val="num" w:pos="1080"/>
        </w:tabs>
        <w:spacing w:after="160" w:line="259" w:lineRule="auto"/>
        <w:rPr>
          <w:sz w:val="20"/>
          <w:szCs w:val="20"/>
        </w:rPr>
      </w:pPr>
      <w:r w:rsidRPr="00B65970">
        <w:rPr>
          <w:sz w:val="20"/>
          <w:szCs w:val="20"/>
        </w:rPr>
        <w:t xml:space="preserve">At the AWG-28, there was support for each band option and proposals for sending a LS to 3GPP with the request of finalisation of both bands for APT. </w:t>
      </w:r>
    </w:p>
    <w:p w:rsidR="00F44ACB" w:rsidRPr="00B65970" w:rsidRDefault="00F44ACB" w:rsidP="000B10C0">
      <w:pPr>
        <w:numPr>
          <w:ilvl w:val="0"/>
          <w:numId w:val="4"/>
        </w:numPr>
        <w:tabs>
          <w:tab w:val="clear" w:pos="720"/>
          <w:tab w:val="num" w:pos="1080"/>
        </w:tabs>
        <w:spacing w:after="160" w:line="259" w:lineRule="auto"/>
        <w:rPr>
          <w:sz w:val="20"/>
          <w:szCs w:val="20"/>
        </w:rPr>
      </w:pPr>
      <w:r w:rsidRPr="00B65970">
        <w:rPr>
          <w:sz w:val="20"/>
          <w:szCs w:val="20"/>
        </w:rPr>
        <w:t>AWG-28 decided to “continue keeping these options under review with the objective to decide on a single option at our next AWG-29 meeting as more information becomes available.”</w:t>
      </w:r>
    </w:p>
    <w:p w:rsidR="00F44ACB" w:rsidRDefault="00F44ACB" w:rsidP="000B10C0">
      <w:pPr>
        <w:numPr>
          <w:ilvl w:val="0"/>
          <w:numId w:val="4"/>
        </w:numPr>
        <w:tabs>
          <w:tab w:val="clear" w:pos="720"/>
          <w:tab w:val="num" w:pos="1080"/>
        </w:tabs>
        <w:spacing w:after="160" w:line="259" w:lineRule="auto"/>
        <w:rPr>
          <w:sz w:val="20"/>
          <w:szCs w:val="20"/>
        </w:rPr>
      </w:pPr>
      <w:r w:rsidRPr="00B65970">
        <w:rPr>
          <w:sz w:val="20"/>
          <w:szCs w:val="20"/>
        </w:rPr>
        <w:t xml:space="preserve">AWG agreed that at least one additional band should be considered for APT 600MHz. </w:t>
      </w:r>
    </w:p>
    <w:p w:rsidR="002A0DBD" w:rsidRDefault="002A0DBD" w:rsidP="002A0DBD">
      <w:pPr>
        <w:tabs>
          <w:tab w:val="num" w:pos="1080"/>
        </w:tabs>
        <w:spacing w:after="160" w:line="259" w:lineRule="auto"/>
        <w:rPr>
          <w:sz w:val="20"/>
          <w:szCs w:val="20"/>
        </w:rPr>
      </w:pPr>
    </w:p>
    <w:p w:rsidR="002A0DBD" w:rsidRPr="00B65970" w:rsidRDefault="002A0DBD" w:rsidP="002A0DBD">
      <w:pPr>
        <w:spacing w:after="160" w:line="259" w:lineRule="auto"/>
        <w:rPr>
          <w:sz w:val="20"/>
          <w:szCs w:val="20"/>
        </w:rPr>
      </w:pPr>
    </w:p>
    <w:p w:rsidR="00F44ACB" w:rsidRPr="00B65970" w:rsidRDefault="00F44ACB" w:rsidP="00F44ACB">
      <w:pPr>
        <w:rPr>
          <w:sz w:val="20"/>
          <w:szCs w:val="20"/>
        </w:rPr>
      </w:pPr>
    </w:p>
    <w:p w:rsidR="00F44ACB" w:rsidRDefault="00F44ACB" w:rsidP="00F44ACB">
      <w:pPr>
        <w:pStyle w:val="Heading1"/>
      </w:pPr>
      <w:bookmarkStart w:id="5" w:name="_Toc98883749"/>
      <w:r>
        <w:t>Proposed bands and characteristics</w:t>
      </w:r>
      <w:bookmarkEnd w:id="5"/>
    </w:p>
    <w:p w:rsidR="00F44ACB" w:rsidRPr="00B65970" w:rsidRDefault="00F44ACB" w:rsidP="00F44ACB">
      <w:pPr>
        <w:rPr>
          <w:sz w:val="20"/>
          <w:szCs w:val="20"/>
        </w:rPr>
      </w:pPr>
    </w:p>
    <w:p w:rsidR="00F44ACB" w:rsidRPr="00B65970" w:rsidRDefault="00F44ACB" w:rsidP="00F44ACB">
      <w:pPr>
        <w:rPr>
          <w:sz w:val="20"/>
          <w:szCs w:val="20"/>
        </w:rPr>
      </w:pPr>
      <w:r w:rsidRPr="00B65970">
        <w:rPr>
          <w:sz w:val="20"/>
          <w:szCs w:val="20"/>
        </w:rPr>
        <w:t xml:space="preserve">The figures below depict the different options being studied for the APT 600 MHz band, with the US 600 Band being considered as Option A. Option B1 has 1 proposed configuration, while B2 has 3. </w:t>
      </w:r>
    </w:p>
    <w:p w:rsidR="00F44ACB" w:rsidRDefault="00F44ACB" w:rsidP="00F44ACB"/>
    <w:p w:rsidR="00F44ACB" w:rsidRDefault="00F44ACB" w:rsidP="00F44ACB">
      <w:pPr>
        <w:ind w:left="720"/>
      </w:pPr>
      <w:r>
        <w:t>Option A</w:t>
      </w:r>
    </w:p>
    <w:p w:rsidR="00F44ACB" w:rsidRDefault="00F44ACB" w:rsidP="00F44ACB">
      <w:pPr>
        <w:jc w:val="center"/>
      </w:pPr>
      <w:r>
        <w:rPr>
          <w:noProof/>
        </w:rPr>
        <w:drawing>
          <wp:inline distT="0" distB="0" distL="0" distR="0" wp14:anchorId="1362770B" wp14:editId="437D94EC">
            <wp:extent cx="3914775" cy="14763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914775" cy="1476375"/>
                    </a:xfrm>
                    <a:prstGeom prst="rect">
                      <a:avLst/>
                    </a:prstGeom>
                  </pic:spPr>
                </pic:pic>
              </a:graphicData>
            </a:graphic>
          </wp:inline>
        </w:drawing>
      </w:r>
    </w:p>
    <w:p w:rsidR="00F44ACB" w:rsidRDefault="00F44ACB" w:rsidP="00F44ACB"/>
    <w:p w:rsidR="00F44ACB" w:rsidRDefault="00F44ACB" w:rsidP="00F44ACB">
      <w:pPr>
        <w:jc w:val="center"/>
      </w:pPr>
      <w:r>
        <w:rPr>
          <w:noProof/>
        </w:rPr>
        <w:drawing>
          <wp:inline distT="0" distB="0" distL="0" distR="0" wp14:anchorId="43C6F6DA" wp14:editId="42F8F039">
            <wp:extent cx="5448300" cy="1485900"/>
            <wp:effectExtent l="0" t="0" r="0" b="0"/>
            <wp:docPr id="7" name="Picture 7"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pic:nvPicPr>
                  <pic:blipFill rotWithShape="1">
                    <a:blip r:embed="rId10"/>
                    <a:srcRect l="1" r="174" b="71993"/>
                    <a:stretch/>
                  </pic:blipFill>
                  <pic:spPr bwMode="auto">
                    <a:xfrm>
                      <a:off x="0" y="0"/>
                      <a:ext cx="5448300" cy="1485900"/>
                    </a:xfrm>
                    <a:prstGeom prst="rect">
                      <a:avLst/>
                    </a:prstGeom>
                    <a:ln>
                      <a:noFill/>
                    </a:ln>
                    <a:extLst>
                      <a:ext uri="{53640926-AAD7-44D8-BBD7-CCE9431645EC}">
                        <a14:shadowObscured xmlns:a14="http://schemas.microsoft.com/office/drawing/2010/main"/>
                      </a:ext>
                    </a:extLst>
                  </pic:spPr>
                </pic:pic>
              </a:graphicData>
            </a:graphic>
          </wp:inline>
        </w:drawing>
      </w:r>
    </w:p>
    <w:p w:rsidR="00F44ACB" w:rsidRDefault="00F44ACB" w:rsidP="00F44ACB">
      <w:pPr>
        <w:jc w:val="center"/>
      </w:pPr>
      <w:r>
        <w:rPr>
          <w:noProof/>
        </w:rPr>
        <w:drawing>
          <wp:inline distT="0" distB="0" distL="0" distR="0" wp14:anchorId="63248B2E" wp14:editId="0BFC40B3">
            <wp:extent cx="4924425" cy="5457825"/>
            <wp:effectExtent l="0" t="0" r="9525" b="9525"/>
            <wp:docPr id="9" name="Picture 9" descr="Diagram&#10;&#10;Description automatically generated"/>
            <wp:cNvGraphicFramePr/>
            <a:graphic xmlns:a="http://schemas.openxmlformats.org/drawingml/2006/main">
              <a:graphicData uri="http://schemas.openxmlformats.org/drawingml/2006/picture">
                <pic:pic xmlns:pic="http://schemas.openxmlformats.org/drawingml/2006/picture">
                  <pic:nvPicPr>
                    <pic:cNvPr id="10" name="Picture 10" descr="Diagram&#10;&#10;Description automatically generated"/>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24425" cy="5457825"/>
                    </a:xfrm>
                    <a:prstGeom prst="rect">
                      <a:avLst/>
                    </a:prstGeom>
                    <a:noFill/>
                    <a:ln>
                      <a:noFill/>
                    </a:ln>
                  </pic:spPr>
                </pic:pic>
              </a:graphicData>
            </a:graphic>
          </wp:inline>
        </w:drawing>
      </w:r>
    </w:p>
    <w:p w:rsidR="00F44ACB" w:rsidRPr="00B65970" w:rsidRDefault="00F44ACB" w:rsidP="00F44ACB">
      <w:pPr>
        <w:rPr>
          <w:sz w:val="20"/>
          <w:szCs w:val="20"/>
        </w:rPr>
      </w:pPr>
    </w:p>
    <w:p w:rsidR="00F44ACB" w:rsidRPr="00B65970" w:rsidRDefault="00F44ACB" w:rsidP="00F44ACB">
      <w:pPr>
        <w:rPr>
          <w:sz w:val="20"/>
          <w:szCs w:val="20"/>
        </w:rPr>
      </w:pPr>
      <w:r w:rsidRPr="00B65970">
        <w:rPr>
          <w:sz w:val="20"/>
          <w:szCs w:val="20"/>
        </w:rPr>
        <w:t>An Analysis of band plans, duplex arrangements and the implementation options required to enable 3GPP to complete the band specifications is contained in the following sections.</w:t>
      </w:r>
    </w:p>
    <w:p w:rsidR="00F44ACB" w:rsidRPr="00B65970" w:rsidRDefault="00F44ACB" w:rsidP="00F44ACB">
      <w:pPr>
        <w:rPr>
          <w:sz w:val="20"/>
          <w:szCs w:val="20"/>
        </w:rPr>
      </w:pPr>
      <w:r w:rsidRPr="00B65970">
        <w:rPr>
          <w:sz w:val="20"/>
          <w:szCs w:val="20"/>
        </w:rPr>
        <w:t>Detailed analysis of the Frequency band arrangements, regulatory requirements, coexistence with DTV and ACS can be found in the APT and 3GPP documents.</w:t>
      </w:r>
    </w:p>
    <w:p w:rsidR="00A84C80" w:rsidRDefault="00A84C80" w:rsidP="00F44ACB">
      <w:pPr>
        <w:rPr>
          <w:sz w:val="20"/>
          <w:szCs w:val="20"/>
        </w:rPr>
      </w:pPr>
    </w:p>
    <w:p w:rsidR="00F44ACB" w:rsidRPr="00B65970" w:rsidRDefault="00F44ACB" w:rsidP="00F44ACB">
      <w:pPr>
        <w:rPr>
          <w:sz w:val="20"/>
          <w:szCs w:val="20"/>
        </w:rPr>
      </w:pPr>
      <w:r w:rsidRPr="00B65970">
        <w:rPr>
          <w:sz w:val="20"/>
          <w:szCs w:val="20"/>
        </w:rPr>
        <w:t xml:space="preserve">While the initial assumption was for a guard band of 9 MHz (the same as for B71) further studies have been carried out to confirm if other viable bandwidths may be suitable given the frequency arrangement options in the APT region. </w:t>
      </w:r>
    </w:p>
    <w:p w:rsidR="00A84C80" w:rsidRDefault="00A84C80" w:rsidP="00F44ACB">
      <w:pPr>
        <w:rPr>
          <w:sz w:val="20"/>
          <w:szCs w:val="20"/>
        </w:rPr>
      </w:pPr>
    </w:p>
    <w:p w:rsidR="00F44ACB" w:rsidRDefault="00F44ACB" w:rsidP="00F44ACB">
      <w:pPr>
        <w:rPr>
          <w:bCs/>
          <w:sz w:val="20"/>
          <w:szCs w:val="20"/>
        </w:rPr>
      </w:pPr>
      <w:r w:rsidRPr="00B65970">
        <w:rPr>
          <w:sz w:val="20"/>
          <w:szCs w:val="20"/>
        </w:rPr>
        <w:t>D</w:t>
      </w:r>
      <w:r w:rsidRPr="00B65970">
        <w:rPr>
          <w:bCs/>
          <w:sz w:val="20"/>
          <w:szCs w:val="20"/>
        </w:rPr>
        <w:t>ue to various DTV channel arrangements across national regulations, the actual frequency separation will be decided by administrators.</w:t>
      </w:r>
    </w:p>
    <w:p w:rsidR="00594845" w:rsidRPr="00B65970" w:rsidRDefault="00594845" w:rsidP="00F44ACB">
      <w:pPr>
        <w:rPr>
          <w:bCs/>
          <w:sz w:val="20"/>
          <w:szCs w:val="20"/>
        </w:rPr>
      </w:pPr>
    </w:p>
    <w:p w:rsidR="00F44ACB" w:rsidRDefault="00F44ACB" w:rsidP="00F44ACB">
      <w:pPr>
        <w:pStyle w:val="Heading1"/>
      </w:pPr>
      <w:bookmarkStart w:id="6" w:name="_Toc98883750"/>
      <w:r>
        <w:t>Analysing B1 and B2</w:t>
      </w:r>
      <w:bookmarkEnd w:id="6"/>
    </w:p>
    <w:p w:rsidR="00F44ACB" w:rsidRDefault="00F44ACB" w:rsidP="00F44ACB">
      <w:pPr>
        <w:pStyle w:val="Heading2"/>
      </w:pPr>
      <w:bookmarkStart w:id="7" w:name="_Toc98883751"/>
      <w:r>
        <w:t>Frequency ranges studied in TR 38 860 v1:</w:t>
      </w:r>
      <w:bookmarkEnd w:id="7"/>
    </w:p>
    <w:p w:rsidR="00F44ACB" w:rsidRPr="00B65970" w:rsidRDefault="00F44ACB" w:rsidP="00F44ACB">
      <w:pPr>
        <w:ind w:left="720"/>
        <w:rPr>
          <w:rFonts w:eastAsia="Times New Roman"/>
          <w:sz w:val="20"/>
          <w:szCs w:val="20"/>
          <w:lang w:val="en-GB"/>
        </w:rPr>
      </w:pPr>
    </w:p>
    <w:p w:rsidR="00F44ACB" w:rsidRPr="00B65970" w:rsidRDefault="00F44ACB" w:rsidP="00F44ACB">
      <w:pPr>
        <w:rPr>
          <w:rFonts w:eastAsia="Times New Roman"/>
          <w:sz w:val="20"/>
          <w:szCs w:val="20"/>
          <w:lang w:val="en-GB"/>
        </w:rPr>
      </w:pPr>
      <w:r w:rsidRPr="00B65970">
        <w:rPr>
          <w:rFonts w:eastAsia="Times New Roman"/>
          <w:sz w:val="20"/>
          <w:szCs w:val="20"/>
          <w:lang w:val="en-GB"/>
        </w:rPr>
        <w:t xml:space="preserve">The band plans for the extended 600 MHz NR band are shown below in Tables 6.1-1 to 6.1-6 and 6.1-9.  For ease of cross referencing the Table numbers from </w:t>
      </w:r>
      <w:r w:rsidRPr="00B65970">
        <w:rPr>
          <w:sz w:val="20"/>
          <w:szCs w:val="20"/>
        </w:rPr>
        <w:t>3GPP 38.860 have been kept.</w:t>
      </w:r>
    </w:p>
    <w:p w:rsidR="00F44ACB" w:rsidRPr="00B65970" w:rsidRDefault="00F44ACB" w:rsidP="00F44ACB">
      <w:pPr>
        <w:spacing w:after="180"/>
        <w:rPr>
          <w:rFonts w:eastAsia="Times New Roman"/>
          <w:sz w:val="20"/>
          <w:szCs w:val="20"/>
          <w:lang w:val="en-GB"/>
        </w:rPr>
      </w:pPr>
      <w:r w:rsidRPr="00B65970">
        <w:rPr>
          <w:rFonts w:eastAsia="Times New Roman"/>
          <w:sz w:val="20"/>
          <w:szCs w:val="20"/>
          <w:lang w:val="en-GB"/>
        </w:rPr>
        <w:t xml:space="preserve">Options B1 and B2 have split duplexers, partially overlapping, but part of the same band. </w:t>
      </w:r>
    </w:p>
    <w:p w:rsidR="00F44ACB" w:rsidRDefault="00F44ACB" w:rsidP="00F44ACB">
      <w:pPr>
        <w:spacing w:after="180"/>
        <w:rPr>
          <w:rFonts w:eastAsia="Times New Roman"/>
          <w:sz w:val="20"/>
          <w:szCs w:val="20"/>
          <w:lang w:val="en-GB"/>
        </w:rPr>
      </w:pPr>
      <w:r w:rsidRPr="00B65970">
        <w:rPr>
          <w:rFonts w:eastAsia="Times New Roman"/>
          <w:sz w:val="20"/>
          <w:szCs w:val="20"/>
          <w:lang w:val="en-GB"/>
        </w:rPr>
        <w:t>The Tx-Rx is “reverse-duplex”; in other words, the downlink frequency band is below the duplex gap while the uplink frequency band is above the duplex gap. This arrangement is opposite to conventional notation; however, for this band, it provides the benefit of aligning the uplink band adjacent to 3GPP band 28 thereby minimizing interference conditions at the 703 MHz</w:t>
      </w:r>
      <w:r>
        <w:rPr>
          <w:rFonts w:eastAsia="Times New Roman"/>
          <w:sz w:val="20"/>
          <w:szCs w:val="20"/>
          <w:lang w:val="en-GB"/>
        </w:rPr>
        <w:t xml:space="preserve"> boundary.</w:t>
      </w:r>
    </w:p>
    <w:p w:rsidR="00F44ACB" w:rsidRDefault="00F44ACB" w:rsidP="00F44ACB">
      <w:pPr>
        <w:keepNext/>
        <w:keepLines/>
        <w:spacing w:before="60" w:after="180"/>
        <w:jc w:val="center"/>
        <w:rPr>
          <w:rFonts w:ascii="Arial" w:eastAsia="Times New Roman" w:hAnsi="Arial"/>
          <w:b/>
          <w:sz w:val="20"/>
          <w:szCs w:val="20"/>
          <w:lang w:val="en-GB"/>
        </w:rPr>
      </w:pPr>
      <w:r>
        <w:rPr>
          <w:rFonts w:ascii="Arial" w:eastAsia="Times New Roman" w:hAnsi="Arial"/>
          <w:b/>
          <w:sz w:val="20"/>
          <w:szCs w:val="20"/>
          <w:lang w:val="en-GB"/>
        </w:rPr>
        <w:t>Table 6.1-1: NR operating band (option B1)</w:t>
      </w:r>
    </w:p>
    <w:tbl>
      <w:tblPr>
        <w:tblW w:w="8359" w:type="dxa"/>
        <w:jc w:val="center"/>
        <w:tblLayout w:type="fixed"/>
        <w:tblCellMar>
          <w:left w:w="28" w:type="dxa"/>
        </w:tblCellMar>
        <w:tblLook w:val="04A0" w:firstRow="1" w:lastRow="0" w:firstColumn="1" w:lastColumn="0" w:noHBand="0" w:noVBand="1"/>
      </w:tblPr>
      <w:tblGrid>
        <w:gridCol w:w="2082"/>
        <w:gridCol w:w="517"/>
        <w:gridCol w:w="940"/>
        <w:gridCol w:w="1478"/>
        <w:gridCol w:w="317"/>
        <w:gridCol w:w="1891"/>
        <w:gridCol w:w="1134"/>
      </w:tblGrid>
      <w:tr w:rsidR="00F44ACB" w:rsidTr="00E96EA7">
        <w:trPr>
          <w:jc w:val="center"/>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Uplink (UL) operating band</w:t>
            </w:r>
            <w:r>
              <w:rPr>
                <w:rFonts w:ascii="Arial" w:eastAsia="Times New Roman" w:hAnsi="Arial" w:cs="Arial"/>
                <w:b/>
                <w:sz w:val="18"/>
                <w:szCs w:val="20"/>
                <w:lang w:val="en-GB"/>
              </w:rPr>
              <w:br/>
              <w:t>BS receive UE transmit</w:t>
            </w:r>
          </w:p>
        </w:tc>
        <w:tc>
          <w:tcPr>
            <w:tcW w:w="3686" w:type="dxa"/>
            <w:gridSpan w:val="3"/>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Downlink (DL) operating band</w:t>
            </w:r>
            <w:r>
              <w:rPr>
                <w:rFonts w:ascii="Arial" w:eastAsia="Times New Roman" w:hAnsi="Arial" w:cs="Arial"/>
                <w:b/>
                <w:sz w:val="18"/>
                <w:szCs w:val="20"/>
                <w:lang w:val="en-GB"/>
              </w:rPr>
              <w:br/>
              <w:t>BS transmit UE receive</w:t>
            </w:r>
          </w:p>
        </w:tc>
        <w:tc>
          <w:tcPr>
            <w:tcW w:w="1134" w:type="dxa"/>
            <w:vMerge w:val="restart"/>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 Mode</w:t>
            </w:r>
          </w:p>
        </w:tc>
      </w:tr>
      <w:tr w:rsidR="00F44ACB" w:rsidTr="00E96EA7">
        <w:trPr>
          <w:jc w:val="center"/>
        </w:trPr>
        <w:tc>
          <w:tcPr>
            <w:tcW w:w="3539" w:type="dxa"/>
            <w:gridSpan w:val="3"/>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UL_low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UL_high</w:t>
            </w:r>
          </w:p>
        </w:tc>
        <w:tc>
          <w:tcPr>
            <w:tcW w:w="3686" w:type="dxa"/>
            <w:gridSpan w:val="3"/>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DL_low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DL_high</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r>
      <w:tr w:rsidR="00F44ACB" w:rsidTr="00E96EA7">
        <w:trPr>
          <w:jc w:val="center"/>
        </w:trPr>
        <w:tc>
          <w:tcPr>
            <w:tcW w:w="2082" w:type="dxa"/>
            <w:tcBorders>
              <w:top w:val="single" w:sz="4" w:space="0" w:color="auto"/>
              <w:left w:val="single" w:sz="4" w:space="0" w:color="auto"/>
              <w:bottom w:val="single" w:sz="4" w:space="0" w:color="auto"/>
              <w:right w:val="nil"/>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663 MHz</w:t>
            </w:r>
          </w:p>
        </w:tc>
        <w:tc>
          <w:tcPr>
            <w:tcW w:w="517" w:type="dxa"/>
            <w:tcBorders>
              <w:top w:val="single" w:sz="4" w:space="0" w:color="auto"/>
              <w:left w:val="nil"/>
              <w:bottom w:val="single" w:sz="4" w:space="0" w:color="auto"/>
              <w:right w:val="nil"/>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w:t>
            </w:r>
          </w:p>
        </w:tc>
        <w:tc>
          <w:tcPr>
            <w:tcW w:w="940"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 xml:space="preserve">703 MHz </w:t>
            </w:r>
          </w:p>
        </w:tc>
        <w:tc>
          <w:tcPr>
            <w:tcW w:w="1478" w:type="dxa"/>
            <w:tcBorders>
              <w:top w:val="single" w:sz="4" w:space="0" w:color="auto"/>
              <w:left w:val="nil"/>
              <w:bottom w:val="single" w:sz="4" w:space="0" w:color="auto"/>
              <w:right w:val="nil"/>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612 MHz</w:t>
            </w:r>
          </w:p>
        </w:tc>
        <w:tc>
          <w:tcPr>
            <w:tcW w:w="317" w:type="dxa"/>
            <w:tcBorders>
              <w:top w:val="single" w:sz="4" w:space="0" w:color="auto"/>
              <w:left w:val="nil"/>
              <w:bottom w:val="single" w:sz="4" w:space="0" w:color="auto"/>
              <w:right w:val="nil"/>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w:t>
            </w:r>
          </w:p>
        </w:tc>
        <w:tc>
          <w:tcPr>
            <w:tcW w:w="1891"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652 MHz</w:t>
            </w:r>
          </w:p>
        </w:tc>
        <w:tc>
          <w:tcPr>
            <w:tcW w:w="1134"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bl>
    <w:p w:rsidR="00F44ACB" w:rsidRDefault="00F44ACB" w:rsidP="00F44ACB">
      <w:pPr>
        <w:spacing w:after="180"/>
        <w:ind w:left="360"/>
        <w:rPr>
          <w:rFonts w:eastAsia="Times New Roman"/>
          <w:sz w:val="20"/>
          <w:szCs w:val="20"/>
          <w:lang w:val="en-GB"/>
        </w:rPr>
      </w:pPr>
    </w:p>
    <w:p w:rsidR="00F44ACB" w:rsidRDefault="00F44ACB" w:rsidP="00F44ACB">
      <w:pPr>
        <w:spacing w:after="180"/>
        <w:ind w:left="360"/>
        <w:rPr>
          <w:rFonts w:eastAsia="Times New Roman"/>
          <w:sz w:val="20"/>
          <w:szCs w:val="20"/>
          <w:lang w:val="en-GB"/>
        </w:rPr>
      </w:pPr>
      <w:r>
        <w:rPr>
          <w:rFonts w:eastAsia="Times New Roman"/>
          <w:sz w:val="20"/>
          <w:szCs w:val="20"/>
          <w:lang w:val="en-GB"/>
        </w:rPr>
        <w:t>The above could be implemented as a single or overlapping duplexers. In case of overlapping duplexers, the following option is studied:</w:t>
      </w: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6.1-2: Duplexer arrangements (option B1)</w:t>
      </w:r>
    </w:p>
    <w:tbl>
      <w:tblPr>
        <w:tblW w:w="7650" w:type="dxa"/>
        <w:jc w:val="center"/>
        <w:tblLayout w:type="fixed"/>
        <w:tblCellMar>
          <w:left w:w="28" w:type="dxa"/>
        </w:tblCellMar>
        <w:tblLook w:val="04A0" w:firstRow="1" w:lastRow="0" w:firstColumn="1" w:lastColumn="0" w:noHBand="0" w:noVBand="1"/>
      </w:tblPr>
      <w:tblGrid>
        <w:gridCol w:w="1068"/>
        <w:gridCol w:w="1226"/>
        <w:gridCol w:w="517"/>
        <w:gridCol w:w="1174"/>
        <w:gridCol w:w="1242"/>
        <w:gridCol w:w="317"/>
        <w:gridCol w:w="1200"/>
        <w:gridCol w:w="906"/>
      </w:tblGrid>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Duplexer type</w:t>
            </w:r>
          </w:p>
        </w:tc>
        <w:tc>
          <w:tcPr>
            <w:tcW w:w="2917" w:type="dxa"/>
            <w:gridSpan w:val="3"/>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Uplink (UL) operating band</w:t>
            </w:r>
            <w:r>
              <w:rPr>
                <w:rFonts w:ascii="Arial" w:eastAsia="Times New Roman" w:hAnsi="Arial" w:cs="Arial"/>
                <w:b/>
                <w:sz w:val="18"/>
                <w:szCs w:val="20"/>
                <w:lang w:val="en-GB"/>
              </w:rPr>
              <w:br/>
              <w:t>BS receive</w:t>
            </w:r>
            <w:r>
              <w:rPr>
                <w:rFonts w:ascii="Arial" w:eastAsia="Times New Roman" w:hAnsi="Arial" w:cs="Arial"/>
                <w:b/>
                <w:sz w:val="18"/>
                <w:szCs w:val="20"/>
                <w:lang w:val="en-GB"/>
              </w:rPr>
              <w:br/>
              <w:t>UE transmit</w:t>
            </w:r>
          </w:p>
        </w:tc>
        <w:tc>
          <w:tcPr>
            <w:tcW w:w="2759" w:type="dxa"/>
            <w:gridSpan w:val="3"/>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Downlink (DL) operating band</w:t>
            </w:r>
            <w:r>
              <w:rPr>
                <w:rFonts w:ascii="Arial" w:eastAsia="Times New Roman" w:hAnsi="Arial" w:cs="Arial"/>
                <w:b/>
                <w:sz w:val="18"/>
                <w:szCs w:val="20"/>
                <w:lang w:val="en-GB"/>
              </w:rPr>
              <w:br/>
              <w:t xml:space="preserve">BS transmit </w:t>
            </w:r>
            <w:r>
              <w:rPr>
                <w:rFonts w:ascii="Arial" w:eastAsia="Times New Roman" w:hAnsi="Arial" w:cs="Arial"/>
                <w:b/>
                <w:sz w:val="18"/>
                <w:szCs w:val="20"/>
                <w:lang w:val="en-GB"/>
              </w:rPr>
              <w:br/>
              <w:t>UE receive</w:t>
            </w:r>
          </w:p>
        </w:tc>
        <w:tc>
          <w:tcPr>
            <w:tcW w:w="906" w:type="dxa"/>
            <w:vMerge w:val="restart"/>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 Mode</w:t>
            </w:r>
          </w:p>
        </w:tc>
      </w:tr>
      <w:tr w:rsidR="00F44ACB" w:rsidTr="00E96EA7">
        <w:trPr>
          <w:jc w:val="center"/>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c>
          <w:tcPr>
            <w:tcW w:w="2917" w:type="dxa"/>
            <w:gridSpan w:val="3"/>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UL_low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UL_high</w:t>
            </w:r>
          </w:p>
        </w:tc>
        <w:tc>
          <w:tcPr>
            <w:tcW w:w="2759" w:type="dxa"/>
            <w:gridSpan w:val="3"/>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DL_low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DL_high</w:t>
            </w:r>
          </w:p>
        </w:tc>
        <w:tc>
          <w:tcPr>
            <w:tcW w:w="906"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r>
      <w:tr w:rsidR="00F44ACB" w:rsidTr="00E96EA7">
        <w:trPr>
          <w:jc w:val="center"/>
        </w:trPr>
        <w:tc>
          <w:tcPr>
            <w:tcW w:w="1068"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Full</w:t>
            </w:r>
          </w:p>
        </w:tc>
        <w:tc>
          <w:tcPr>
            <w:tcW w:w="1226" w:type="dxa"/>
            <w:tcBorders>
              <w:top w:val="single" w:sz="4" w:space="0" w:color="auto"/>
              <w:left w:val="single" w:sz="4" w:space="0" w:color="auto"/>
              <w:bottom w:val="single" w:sz="4" w:space="0" w:color="auto"/>
              <w:right w:val="nil"/>
            </w:tcBorders>
            <w:vAlign w:val="center"/>
            <w:hideMark/>
          </w:tcPr>
          <w:p w:rsidR="00F44ACB" w:rsidRDefault="00F44ACB" w:rsidP="00E96EA7">
            <w:pPr>
              <w:keepNext/>
              <w:keepLines/>
              <w:jc w:val="right"/>
              <w:rPr>
                <w:rFonts w:ascii="Arial" w:eastAsia="Times New Roman" w:hAnsi="Arial"/>
                <w:sz w:val="18"/>
                <w:szCs w:val="20"/>
                <w:lang w:val="en-GB"/>
              </w:rPr>
            </w:pPr>
            <w:r>
              <w:rPr>
                <w:rFonts w:ascii="Arial" w:eastAsia="Times New Roman" w:hAnsi="Arial"/>
                <w:sz w:val="18"/>
                <w:szCs w:val="20"/>
                <w:lang w:val="en-GB"/>
              </w:rPr>
              <w:t>663 MHz</w:t>
            </w:r>
          </w:p>
        </w:tc>
        <w:tc>
          <w:tcPr>
            <w:tcW w:w="517" w:type="dxa"/>
            <w:tcBorders>
              <w:top w:val="single" w:sz="4" w:space="0" w:color="auto"/>
              <w:left w:val="nil"/>
              <w:bottom w:val="single" w:sz="4" w:space="0" w:color="auto"/>
              <w:right w:val="nil"/>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w:t>
            </w:r>
          </w:p>
        </w:tc>
        <w:tc>
          <w:tcPr>
            <w:tcW w:w="1174"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rPr>
                <w:rFonts w:ascii="Arial" w:eastAsia="Times New Roman" w:hAnsi="Arial"/>
                <w:sz w:val="18"/>
                <w:szCs w:val="20"/>
                <w:lang w:val="en-GB"/>
              </w:rPr>
            </w:pPr>
            <w:r>
              <w:rPr>
                <w:rFonts w:ascii="Arial" w:eastAsia="Times New Roman" w:hAnsi="Arial"/>
                <w:sz w:val="18"/>
                <w:szCs w:val="20"/>
                <w:lang w:val="en-GB"/>
              </w:rPr>
              <w:t xml:space="preserve">703 MHz </w:t>
            </w:r>
          </w:p>
        </w:tc>
        <w:tc>
          <w:tcPr>
            <w:tcW w:w="1242" w:type="dxa"/>
            <w:tcBorders>
              <w:top w:val="single" w:sz="4" w:space="0" w:color="auto"/>
              <w:left w:val="nil"/>
              <w:bottom w:val="single" w:sz="4" w:space="0" w:color="auto"/>
              <w:right w:val="nil"/>
            </w:tcBorders>
            <w:vAlign w:val="center"/>
            <w:hideMark/>
          </w:tcPr>
          <w:p w:rsidR="00F44ACB" w:rsidRDefault="00F44ACB" w:rsidP="00E96EA7">
            <w:pPr>
              <w:keepNext/>
              <w:keepLines/>
              <w:jc w:val="right"/>
              <w:rPr>
                <w:rFonts w:ascii="Arial" w:eastAsia="Times New Roman" w:hAnsi="Arial"/>
                <w:sz w:val="18"/>
                <w:szCs w:val="20"/>
                <w:lang w:val="en-GB"/>
              </w:rPr>
            </w:pPr>
            <w:r>
              <w:rPr>
                <w:rFonts w:ascii="Arial" w:eastAsia="Times New Roman" w:hAnsi="Arial"/>
                <w:sz w:val="18"/>
                <w:szCs w:val="20"/>
                <w:lang w:val="en-GB"/>
              </w:rPr>
              <w:t>612 MHz</w:t>
            </w:r>
          </w:p>
        </w:tc>
        <w:tc>
          <w:tcPr>
            <w:tcW w:w="317" w:type="dxa"/>
            <w:tcBorders>
              <w:top w:val="single" w:sz="4" w:space="0" w:color="auto"/>
              <w:left w:val="nil"/>
              <w:bottom w:val="single" w:sz="4" w:space="0" w:color="auto"/>
              <w:right w:val="nil"/>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w:t>
            </w:r>
          </w:p>
        </w:tc>
        <w:tc>
          <w:tcPr>
            <w:tcW w:w="1200"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rPr>
                <w:rFonts w:ascii="Arial" w:eastAsia="Times New Roman" w:hAnsi="Arial"/>
                <w:sz w:val="18"/>
                <w:szCs w:val="20"/>
                <w:lang w:val="en-GB"/>
              </w:rPr>
            </w:pPr>
            <w:r>
              <w:rPr>
                <w:rFonts w:ascii="Arial" w:eastAsia="Times New Roman" w:hAnsi="Arial"/>
                <w:sz w:val="18"/>
                <w:szCs w:val="20"/>
                <w:lang w:val="en-GB"/>
              </w:rPr>
              <w:t>652 MHz</w:t>
            </w: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FDD</w:t>
            </w:r>
          </w:p>
        </w:tc>
      </w:tr>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35 + 35</w:t>
            </w:r>
          </w:p>
        </w:tc>
        <w:tc>
          <w:tcPr>
            <w:tcW w:w="2917"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jc w:val="center"/>
              <w:rPr>
                <w:rFonts w:ascii="Arial" w:eastAsia="Times New Roman" w:hAnsi="Arial"/>
                <w:sz w:val="18"/>
                <w:szCs w:val="20"/>
                <w:lang w:val="en-GB"/>
              </w:rPr>
            </w:pPr>
            <w:r>
              <w:rPr>
                <w:rFonts w:ascii="Arial" w:eastAsia="Times New Roman" w:hAnsi="Arial"/>
                <w:sz w:val="18"/>
                <w:szCs w:val="20"/>
                <w:lang w:val="en-GB"/>
              </w:rPr>
              <w:t>663 – 698 MHz</w:t>
            </w:r>
          </w:p>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668 – 703 MHz</w:t>
            </w:r>
          </w:p>
        </w:tc>
        <w:tc>
          <w:tcPr>
            <w:tcW w:w="2759"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jc w:val="center"/>
              <w:rPr>
                <w:rFonts w:ascii="Arial" w:eastAsia="Times New Roman" w:hAnsi="Arial"/>
                <w:sz w:val="18"/>
                <w:szCs w:val="20"/>
                <w:lang w:val="en-GB"/>
              </w:rPr>
            </w:pPr>
            <w:r>
              <w:rPr>
                <w:rFonts w:ascii="Arial" w:eastAsia="Times New Roman" w:hAnsi="Arial"/>
                <w:sz w:val="18"/>
                <w:szCs w:val="20"/>
                <w:lang w:val="en-GB"/>
              </w:rPr>
              <w:t>612 – 647 MHz</w:t>
            </w:r>
          </w:p>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617 – 652 MHz</w:t>
            </w: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FDD</w:t>
            </w:r>
          </w:p>
        </w:tc>
      </w:tr>
      <w:tr w:rsidR="00F44ACB" w:rsidTr="00E96EA7">
        <w:trPr>
          <w:jc w:val="center"/>
        </w:trPr>
        <w:tc>
          <w:tcPr>
            <w:tcW w:w="1068"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sz w:val="18"/>
                <w:szCs w:val="20"/>
                <w:lang w:val="en-GB"/>
              </w:rPr>
            </w:pPr>
          </w:p>
        </w:tc>
        <w:tc>
          <w:tcPr>
            <w:tcW w:w="4608" w:type="dxa"/>
            <w:gridSpan w:val="3"/>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sz w:val="18"/>
                <w:szCs w:val="20"/>
                <w:lang w:val="en-GB"/>
              </w:rPr>
            </w:pPr>
          </w:p>
        </w:tc>
        <w:tc>
          <w:tcPr>
            <w:tcW w:w="4276" w:type="dxa"/>
            <w:gridSpan w:val="3"/>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sz w:val="18"/>
                <w:szCs w:val="20"/>
                <w:lang w:val="en-GB"/>
              </w:rPr>
            </w:pP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FDD</w:t>
            </w:r>
          </w:p>
        </w:tc>
      </w:tr>
      <w:tr w:rsidR="00F44ACB" w:rsidTr="00E96EA7">
        <w:trPr>
          <w:jc w:val="center"/>
        </w:trPr>
        <w:tc>
          <w:tcPr>
            <w:tcW w:w="1068" w:type="dxa"/>
            <w:tcBorders>
              <w:top w:val="nil"/>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n71 + 25</w:t>
            </w:r>
          </w:p>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Dual 35+25</w:t>
            </w:r>
          </w:p>
        </w:tc>
        <w:tc>
          <w:tcPr>
            <w:tcW w:w="2917" w:type="dxa"/>
            <w:gridSpan w:val="3"/>
            <w:tcBorders>
              <w:top w:val="nil"/>
              <w:left w:val="single" w:sz="4" w:space="0" w:color="auto"/>
              <w:bottom w:val="single" w:sz="4" w:space="0" w:color="auto"/>
              <w:right w:val="single" w:sz="4" w:space="0" w:color="auto"/>
            </w:tcBorders>
            <w:vAlign w:val="center"/>
            <w:hideMark/>
          </w:tcPr>
          <w:p w:rsidR="00F44ACB" w:rsidRDefault="00F44ACB" w:rsidP="00E96EA7">
            <w:pPr>
              <w:jc w:val="center"/>
              <w:rPr>
                <w:rFonts w:ascii="Arial" w:eastAsia="Times New Roman" w:hAnsi="Arial"/>
                <w:sz w:val="18"/>
                <w:szCs w:val="20"/>
                <w:lang w:val="en-GB"/>
              </w:rPr>
            </w:pPr>
            <w:r>
              <w:rPr>
                <w:rFonts w:ascii="Arial" w:eastAsia="Times New Roman" w:hAnsi="Arial"/>
                <w:sz w:val="18"/>
                <w:szCs w:val="20"/>
                <w:lang w:val="en-GB"/>
              </w:rPr>
              <w:t>663 – 698 MHz</w:t>
            </w:r>
          </w:p>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678 – 703 MHz</w:t>
            </w:r>
          </w:p>
        </w:tc>
        <w:tc>
          <w:tcPr>
            <w:tcW w:w="2759" w:type="dxa"/>
            <w:gridSpan w:val="3"/>
            <w:tcBorders>
              <w:top w:val="nil"/>
              <w:left w:val="single" w:sz="4" w:space="0" w:color="auto"/>
              <w:bottom w:val="single" w:sz="4" w:space="0" w:color="auto"/>
              <w:right w:val="single" w:sz="4" w:space="0" w:color="auto"/>
            </w:tcBorders>
            <w:vAlign w:val="center"/>
            <w:hideMark/>
          </w:tcPr>
          <w:p w:rsidR="00F44ACB" w:rsidRDefault="00F44ACB" w:rsidP="00E96EA7">
            <w:pPr>
              <w:jc w:val="center"/>
              <w:rPr>
                <w:rFonts w:ascii="Arial" w:eastAsia="Times New Roman" w:hAnsi="Arial"/>
                <w:sz w:val="18"/>
                <w:szCs w:val="20"/>
                <w:lang w:val="en-GB"/>
              </w:rPr>
            </w:pPr>
            <w:r>
              <w:rPr>
                <w:rFonts w:ascii="Arial" w:eastAsia="Times New Roman" w:hAnsi="Arial"/>
                <w:sz w:val="18"/>
                <w:szCs w:val="20"/>
                <w:lang w:val="en-GB"/>
              </w:rPr>
              <w:t>617 – 652 MHz</w:t>
            </w:r>
          </w:p>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612 – 637 MHz</w:t>
            </w:r>
          </w:p>
        </w:tc>
        <w:tc>
          <w:tcPr>
            <w:tcW w:w="906" w:type="dxa"/>
            <w:tcBorders>
              <w:top w:val="single" w:sz="4" w:space="0" w:color="auto"/>
              <w:left w:val="single" w:sz="4" w:space="0" w:color="auto"/>
              <w:bottom w:val="single" w:sz="4" w:space="0" w:color="auto"/>
              <w:right w:val="single" w:sz="4" w:space="0" w:color="auto"/>
            </w:tcBorders>
            <w:hideMark/>
          </w:tcPr>
          <w:tbl>
            <w:tblPr>
              <w:tblW w:w="7650" w:type="dxa"/>
              <w:jc w:val="center"/>
              <w:tblLayout w:type="fixed"/>
              <w:tblCellMar>
                <w:left w:w="28" w:type="dxa"/>
              </w:tblCellMar>
              <w:tblLook w:val="04A0" w:firstRow="1" w:lastRow="0" w:firstColumn="1" w:lastColumn="0" w:noHBand="0" w:noVBand="1"/>
            </w:tblPr>
            <w:tblGrid>
              <w:gridCol w:w="7650"/>
            </w:tblGrid>
            <w:tr w:rsidR="00F44ACB" w:rsidTr="00E96EA7">
              <w:trPr>
                <w:jc w:val="center"/>
              </w:trPr>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FDD</w:t>
                  </w:r>
                </w:p>
              </w:tc>
            </w:tr>
            <w:tr w:rsidR="00F44ACB" w:rsidTr="00E96EA7">
              <w:trPr>
                <w:jc w:val="center"/>
              </w:trPr>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FDD</w:t>
                  </w:r>
                </w:p>
              </w:tc>
            </w:tr>
          </w:tbl>
          <w:p w:rsidR="00F44ACB" w:rsidRDefault="00F44ACB" w:rsidP="00E96EA7">
            <w:pPr>
              <w:keepNext/>
              <w:keepLines/>
              <w:jc w:val="center"/>
              <w:rPr>
                <w:rFonts w:ascii="Arial" w:eastAsia="Times New Roman" w:hAnsi="Arial"/>
                <w:sz w:val="18"/>
                <w:szCs w:val="20"/>
                <w:lang w:val="en-GB"/>
              </w:rPr>
            </w:pPr>
          </w:p>
        </w:tc>
      </w:tr>
    </w:tbl>
    <w:p w:rsidR="00F44ACB" w:rsidRDefault="00F44ACB" w:rsidP="00F44ACB">
      <w:pPr>
        <w:ind w:left="360"/>
        <w:rPr>
          <w:lang w:val="en-NZ"/>
        </w:rPr>
      </w:pP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6.1-3.: NR operating band (option B2)</w:t>
      </w:r>
    </w:p>
    <w:tbl>
      <w:tblPr>
        <w:tblW w:w="6585" w:type="dxa"/>
        <w:jc w:val="center"/>
        <w:tblLayout w:type="fixed"/>
        <w:tblCellMar>
          <w:left w:w="28" w:type="dxa"/>
        </w:tblCellMar>
        <w:tblLook w:val="04A0" w:firstRow="1" w:lastRow="0" w:firstColumn="1" w:lastColumn="0" w:noHBand="0" w:noVBand="1"/>
      </w:tblPr>
      <w:tblGrid>
        <w:gridCol w:w="1226"/>
        <w:gridCol w:w="517"/>
        <w:gridCol w:w="1175"/>
        <w:gridCol w:w="1243"/>
        <w:gridCol w:w="317"/>
        <w:gridCol w:w="1201"/>
        <w:gridCol w:w="906"/>
      </w:tblGrid>
      <w:tr w:rsidR="00F44ACB" w:rsidTr="00E96EA7">
        <w:trPr>
          <w:jc w:val="center"/>
        </w:trPr>
        <w:tc>
          <w:tcPr>
            <w:tcW w:w="2917" w:type="dxa"/>
            <w:gridSpan w:val="3"/>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Uplink (UL) operating band</w:t>
            </w:r>
            <w:r>
              <w:rPr>
                <w:rFonts w:ascii="Arial" w:eastAsia="Times New Roman" w:hAnsi="Arial" w:cs="Arial"/>
                <w:b/>
                <w:sz w:val="18"/>
                <w:szCs w:val="20"/>
                <w:lang w:val="en-GB"/>
              </w:rPr>
              <w:br/>
              <w:t>BS receive UE transmit</w:t>
            </w:r>
          </w:p>
        </w:tc>
        <w:tc>
          <w:tcPr>
            <w:tcW w:w="2759" w:type="dxa"/>
            <w:gridSpan w:val="3"/>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Downlink (DL) operating band</w:t>
            </w:r>
            <w:r>
              <w:rPr>
                <w:rFonts w:ascii="Arial" w:eastAsia="Times New Roman" w:hAnsi="Arial" w:cs="Arial"/>
                <w:b/>
                <w:sz w:val="18"/>
                <w:szCs w:val="20"/>
                <w:lang w:val="en-GB"/>
              </w:rPr>
              <w:br/>
              <w:t>BS transmit UE receive</w:t>
            </w:r>
          </w:p>
        </w:tc>
        <w:tc>
          <w:tcPr>
            <w:tcW w:w="906" w:type="dxa"/>
            <w:vMerge w:val="restart"/>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 Mode</w:t>
            </w:r>
          </w:p>
        </w:tc>
      </w:tr>
      <w:tr w:rsidR="00F44ACB" w:rsidTr="00E96EA7">
        <w:trPr>
          <w:jc w:val="center"/>
        </w:trPr>
        <w:tc>
          <w:tcPr>
            <w:tcW w:w="2917" w:type="dxa"/>
            <w:gridSpan w:val="3"/>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UL_low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UL_high</w:t>
            </w:r>
          </w:p>
        </w:tc>
        <w:tc>
          <w:tcPr>
            <w:tcW w:w="2759" w:type="dxa"/>
            <w:gridSpan w:val="3"/>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DL_low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DL_high</w:t>
            </w:r>
          </w:p>
        </w:tc>
        <w:tc>
          <w:tcPr>
            <w:tcW w:w="906"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r>
      <w:tr w:rsidR="00F44ACB" w:rsidTr="00E96EA7">
        <w:trPr>
          <w:jc w:val="center"/>
        </w:trPr>
        <w:tc>
          <w:tcPr>
            <w:tcW w:w="1226" w:type="dxa"/>
            <w:tcBorders>
              <w:top w:val="single" w:sz="4" w:space="0" w:color="auto"/>
              <w:left w:val="single" w:sz="4" w:space="0" w:color="auto"/>
              <w:bottom w:val="single" w:sz="4" w:space="0" w:color="auto"/>
              <w:right w:val="nil"/>
            </w:tcBorders>
            <w:vAlign w:val="center"/>
            <w:hideMark/>
          </w:tcPr>
          <w:p w:rsidR="00F44ACB" w:rsidRDefault="00F44ACB" w:rsidP="00E96EA7">
            <w:pPr>
              <w:keepNext/>
              <w:keepLines/>
              <w:jc w:val="right"/>
              <w:rPr>
                <w:rFonts w:ascii="Arial" w:eastAsia="Times New Roman" w:hAnsi="Arial" w:cs="Arial"/>
                <w:sz w:val="18"/>
                <w:szCs w:val="20"/>
                <w:lang w:val="en-GB"/>
              </w:rPr>
            </w:pPr>
            <w:r>
              <w:rPr>
                <w:rFonts w:ascii="Arial" w:eastAsia="Times New Roman" w:hAnsi="Arial" w:cs="Arial"/>
                <w:sz w:val="18"/>
                <w:szCs w:val="20"/>
                <w:lang w:val="en-GB"/>
              </w:rPr>
              <w:t>663 MHz</w:t>
            </w:r>
          </w:p>
        </w:tc>
        <w:tc>
          <w:tcPr>
            <w:tcW w:w="517" w:type="dxa"/>
            <w:tcBorders>
              <w:top w:val="single" w:sz="4" w:space="0" w:color="auto"/>
              <w:left w:val="nil"/>
              <w:bottom w:val="single" w:sz="4" w:space="0" w:color="auto"/>
              <w:right w:val="nil"/>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w:t>
            </w:r>
          </w:p>
        </w:tc>
        <w:tc>
          <w:tcPr>
            <w:tcW w:w="1174"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rPr>
                <w:rFonts w:ascii="Arial" w:eastAsia="Times New Roman" w:hAnsi="Arial" w:cs="Arial"/>
                <w:sz w:val="18"/>
                <w:szCs w:val="20"/>
                <w:lang w:val="en-GB"/>
              </w:rPr>
            </w:pPr>
            <w:r>
              <w:rPr>
                <w:rFonts w:ascii="Arial" w:eastAsia="Times New Roman" w:hAnsi="Arial" w:cs="Arial"/>
                <w:sz w:val="18"/>
                <w:szCs w:val="20"/>
                <w:lang w:val="en-GB"/>
              </w:rPr>
              <w:t xml:space="preserve">703 MHz </w:t>
            </w:r>
          </w:p>
        </w:tc>
        <w:tc>
          <w:tcPr>
            <w:tcW w:w="1242" w:type="dxa"/>
            <w:tcBorders>
              <w:top w:val="single" w:sz="4" w:space="0" w:color="auto"/>
              <w:left w:val="nil"/>
              <w:bottom w:val="single" w:sz="4" w:space="0" w:color="auto"/>
              <w:right w:val="nil"/>
            </w:tcBorders>
            <w:vAlign w:val="center"/>
            <w:hideMark/>
          </w:tcPr>
          <w:p w:rsidR="00F44ACB" w:rsidRDefault="00F44ACB" w:rsidP="00E96EA7">
            <w:pPr>
              <w:keepNext/>
              <w:keepLines/>
              <w:jc w:val="right"/>
              <w:rPr>
                <w:rFonts w:ascii="Arial" w:eastAsia="Times New Roman" w:hAnsi="Arial" w:cs="Arial"/>
                <w:sz w:val="18"/>
                <w:szCs w:val="20"/>
                <w:lang w:val="en-GB"/>
              </w:rPr>
            </w:pPr>
            <w:r>
              <w:rPr>
                <w:rFonts w:ascii="Arial" w:eastAsia="Times New Roman" w:hAnsi="Arial" w:cs="Arial"/>
                <w:sz w:val="18"/>
                <w:szCs w:val="20"/>
                <w:lang w:val="en-GB"/>
              </w:rPr>
              <w:t>617 MHz</w:t>
            </w:r>
          </w:p>
        </w:tc>
        <w:tc>
          <w:tcPr>
            <w:tcW w:w="317" w:type="dxa"/>
            <w:tcBorders>
              <w:top w:val="single" w:sz="4" w:space="0" w:color="auto"/>
              <w:left w:val="nil"/>
              <w:bottom w:val="single" w:sz="4" w:space="0" w:color="auto"/>
              <w:right w:val="nil"/>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w:t>
            </w:r>
          </w:p>
        </w:tc>
        <w:tc>
          <w:tcPr>
            <w:tcW w:w="1200"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rPr>
                <w:rFonts w:ascii="Arial" w:eastAsia="Times New Roman" w:hAnsi="Arial" w:cs="Arial"/>
                <w:sz w:val="18"/>
                <w:szCs w:val="20"/>
                <w:lang w:val="en-GB"/>
              </w:rPr>
            </w:pPr>
            <w:r>
              <w:rPr>
                <w:rFonts w:ascii="Arial" w:eastAsia="Times New Roman" w:hAnsi="Arial" w:cs="Arial"/>
                <w:sz w:val="18"/>
                <w:szCs w:val="20"/>
                <w:lang w:val="en-GB"/>
              </w:rPr>
              <w:t>657 MHz</w:t>
            </w: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bl>
    <w:p w:rsidR="00F44ACB" w:rsidRDefault="00F44ACB" w:rsidP="00F44ACB">
      <w:pPr>
        <w:spacing w:after="180"/>
        <w:ind w:left="360"/>
        <w:rPr>
          <w:rFonts w:eastAsia="Times New Roman"/>
          <w:sz w:val="20"/>
          <w:szCs w:val="20"/>
          <w:lang w:val="en-GB"/>
        </w:rPr>
      </w:pPr>
    </w:p>
    <w:p w:rsidR="00F44ACB" w:rsidRDefault="00F44ACB" w:rsidP="00F44ACB">
      <w:pPr>
        <w:spacing w:after="180"/>
        <w:ind w:left="360"/>
        <w:rPr>
          <w:rFonts w:eastAsia="Times New Roman"/>
          <w:sz w:val="20"/>
          <w:szCs w:val="20"/>
          <w:lang w:val="en-GB"/>
        </w:rPr>
      </w:pPr>
      <w:r>
        <w:rPr>
          <w:rFonts w:eastAsia="Times New Roman"/>
          <w:sz w:val="20"/>
          <w:szCs w:val="20"/>
          <w:lang w:val="en-GB"/>
        </w:rPr>
        <w:t>The above could be implemented as a single or overlapping duplexers. In case of overlapping/split duplexers, three sub options are studied.</w:t>
      </w: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6.1-4: Duplexer arrangements (option B2 35 + 35)</w:t>
      </w:r>
    </w:p>
    <w:tbl>
      <w:tblPr>
        <w:tblW w:w="7650" w:type="dxa"/>
        <w:jc w:val="center"/>
        <w:tblLayout w:type="fixed"/>
        <w:tblCellMar>
          <w:left w:w="28" w:type="dxa"/>
        </w:tblCellMar>
        <w:tblLook w:val="04A0" w:firstRow="1" w:lastRow="0" w:firstColumn="1" w:lastColumn="0" w:noHBand="0" w:noVBand="1"/>
      </w:tblPr>
      <w:tblGrid>
        <w:gridCol w:w="1068"/>
        <w:gridCol w:w="2917"/>
        <w:gridCol w:w="2759"/>
        <w:gridCol w:w="906"/>
      </w:tblGrid>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Duplexer type</w:t>
            </w:r>
          </w:p>
        </w:tc>
        <w:tc>
          <w:tcPr>
            <w:tcW w:w="2917"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Uplink (UL) operating band</w:t>
            </w:r>
            <w:r>
              <w:rPr>
                <w:rFonts w:ascii="Arial" w:eastAsia="Times New Roman" w:hAnsi="Arial" w:cs="Arial"/>
                <w:b/>
                <w:sz w:val="18"/>
                <w:szCs w:val="20"/>
                <w:lang w:val="en-GB"/>
              </w:rPr>
              <w:br/>
              <w:t>BS receive</w:t>
            </w:r>
            <w:r>
              <w:rPr>
                <w:rFonts w:ascii="Arial" w:eastAsia="Times New Roman" w:hAnsi="Arial" w:cs="Arial"/>
                <w:b/>
                <w:sz w:val="18"/>
                <w:szCs w:val="20"/>
                <w:lang w:val="en-GB"/>
              </w:rPr>
              <w:br/>
              <w:t>UE transmit</w:t>
            </w:r>
          </w:p>
        </w:tc>
        <w:tc>
          <w:tcPr>
            <w:tcW w:w="2759"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Downlink (DL) operating band</w:t>
            </w:r>
            <w:r>
              <w:rPr>
                <w:rFonts w:ascii="Arial" w:eastAsia="Times New Roman" w:hAnsi="Arial" w:cs="Arial"/>
                <w:b/>
                <w:sz w:val="18"/>
                <w:szCs w:val="20"/>
                <w:lang w:val="en-GB"/>
              </w:rPr>
              <w:br/>
              <w:t xml:space="preserve">BS transmit </w:t>
            </w:r>
            <w:r>
              <w:rPr>
                <w:rFonts w:ascii="Arial" w:eastAsia="Times New Roman" w:hAnsi="Arial" w:cs="Arial"/>
                <w:b/>
                <w:sz w:val="18"/>
                <w:szCs w:val="20"/>
                <w:lang w:val="en-GB"/>
              </w:rPr>
              <w:br/>
              <w:t>UE receive</w:t>
            </w:r>
          </w:p>
        </w:tc>
        <w:tc>
          <w:tcPr>
            <w:tcW w:w="906" w:type="dxa"/>
            <w:vMerge w:val="restart"/>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 Mode</w:t>
            </w:r>
          </w:p>
        </w:tc>
      </w:tr>
      <w:tr w:rsidR="00F44ACB" w:rsidTr="00E96EA7">
        <w:trPr>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c>
          <w:tcPr>
            <w:tcW w:w="2917"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UL_low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UL_high</w:t>
            </w:r>
          </w:p>
        </w:tc>
        <w:tc>
          <w:tcPr>
            <w:tcW w:w="2759"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DL_low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DL_high</w:t>
            </w:r>
          </w:p>
        </w:tc>
        <w:tc>
          <w:tcPr>
            <w:tcW w:w="906"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r>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Duplex 1</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Duplex 2</w:t>
            </w:r>
          </w:p>
        </w:tc>
        <w:tc>
          <w:tcPr>
            <w:tcW w:w="2917"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663 MHz – 698 MHz</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668 MHz   – 703 MHz</w:t>
            </w:r>
          </w:p>
        </w:tc>
        <w:tc>
          <w:tcPr>
            <w:tcW w:w="2759"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617MHz – 652 MHz</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622MHz – 657 MHz</w:t>
            </w: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r w:rsidR="00F44ACB" w:rsidTr="00E96EA7">
        <w:trPr>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2917"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2759"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r w:rsidR="00F44ACB" w:rsidTr="00E96EA7">
        <w:trPr>
          <w:jc w:val="center"/>
        </w:trPr>
        <w:tc>
          <w:tcPr>
            <w:tcW w:w="7650" w:type="dxa"/>
            <w:gridSpan w:val="4"/>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ind w:left="851" w:hanging="851"/>
              <w:rPr>
                <w:rFonts w:ascii="Arial" w:eastAsia="Times New Roman" w:hAnsi="Arial"/>
                <w:sz w:val="18"/>
                <w:szCs w:val="20"/>
                <w:lang w:val="en-GB"/>
              </w:rPr>
            </w:pPr>
            <w:r>
              <w:rPr>
                <w:rFonts w:ascii="Arial" w:eastAsia="Times New Roman" w:hAnsi="Arial"/>
                <w:sz w:val="18"/>
                <w:szCs w:val="20"/>
                <w:lang w:val="en-GB"/>
              </w:rPr>
              <w:t>NOTE:</w:t>
            </w:r>
            <w:r>
              <w:rPr>
                <w:rFonts w:ascii="Arial" w:eastAsia="Times New Roman" w:hAnsi="Arial"/>
                <w:sz w:val="18"/>
                <w:szCs w:val="20"/>
                <w:lang w:val="en-GB"/>
              </w:rPr>
              <w:tab/>
            </w:r>
            <w:r>
              <w:rPr>
                <w:rFonts w:ascii="Arial" w:eastAsia="Times New Roman" w:hAnsi="Arial"/>
                <w:sz w:val="18"/>
                <w:szCs w:val="20"/>
                <w:lang w:val="en-GB"/>
              </w:rPr>
              <w:tab/>
              <w:t>Both duplexers will be part of the same band</w:t>
            </w:r>
          </w:p>
        </w:tc>
      </w:tr>
    </w:tbl>
    <w:p w:rsidR="00F44ACB" w:rsidRDefault="00F44ACB" w:rsidP="00F44ACB">
      <w:pPr>
        <w:spacing w:after="180"/>
        <w:ind w:left="360"/>
        <w:rPr>
          <w:rFonts w:eastAsia="Times New Roman"/>
          <w:sz w:val="20"/>
          <w:szCs w:val="20"/>
          <w:lang w:val="en-GB"/>
        </w:rPr>
      </w:pP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6.1-5: Duplexer arrangements (option B2 35+30)</w:t>
      </w:r>
    </w:p>
    <w:tbl>
      <w:tblPr>
        <w:tblW w:w="7650" w:type="dxa"/>
        <w:jc w:val="center"/>
        <w:tblLayout w:type="fixed"/>
        <w:tblCellMar>
          <w:left w:w="28" w:type="dxa"/>
        </w:tblCellMar>
        <w:tblLook w:val="04A0" w:firstRow="1" w:lastRow="0" w:firstColumn="1" w:lastColumn="0" w:noHBand="0" w:noVBand="1"/>
      </w:tblPr>
      <w:tblGrid>
        <w:gridCol w:w="1068"/>
        <w:gridCol w:w="2917"/>
        <w:gridCol w:w="2759"/>
        <w:gridCol w:w="906"/>
      </w:tblGrid>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Duplexer type</w:t>
            </w:r>
          </w:p>
        </w:tc>
        <w:tc>
          <w:tcPr>
            <w:tcW w:w="2917"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Uplink (UL) operating band</w:t>
            </w:r>
            <w:r>
              <w:rPr>
                <w:rFonts w:ascii="Arial" w:eastAsia="Times New Roman" w:hAnsi="Arial" w:cs="Arial"/>
                <w:b/>
                <w:sz w:val="18"/>
                <w:szCs w:val="20"/>
                <w:lang w:val="en-GB"/>
              </w:rPr>
              <w:br/>
              <w:t>BS receive</w:t>
            </w:r>
            <w:r>
              <w:rPr>
                <w:rFonts w:ascii="Arial" w:eastAsia="Times New Roman" w:hAnsi="Arial" w:cs="Arial"/>
                <w:b/>
                <w:sz w:val="18"/>
                <w:szCs w:val="20"/>
                <w:lang w:val="en-GB"/>
              </w:rPr>
              <w:br/>
              <w:t>UE transmit</w:t>
            </w:r>
          </w:p>
        </w:tc>
        <w:tc>
          <w:tcPr>
            <w:tcW w:w="2759"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Downlink (DL) operating band</w:t>
            </w:r>
            <w:r>
              <w:rPr>
                <w:rFonts w:ascii="Arial" w:eastAsia="Times New Roman" w:hAnsi="Arial" w:cs="Arial"/>
                <w:b/>
                <w:sz w:val="18"/>
                <w:szCs w:val="20"/>
                <w:lang w:val="en-GB"/>
              </w:rPr>
              <w:br/>
              <w:t xml:space="preserve">BS transmit </w:t>
            </w:r>
            <w:r>
              <w:rPr>
                <w:rFonts w:ascii="Arial" w:eastAsia="Times New Roman" w:hAnsi="Arial" w:cs="Arial"/>
                <w:b/>
                <w:sz w:val="18"/>
                <w:szCs w:val="20"/>
                <w:lang w:val="en-GB"/>
              </w:rPr>
              <w:br/>
              <w:t>UE receive</w:t>
            </w:r>
          </w:p>
        </w:tc>
        <w:tc>
          <w:tcPr>
            <w:tcW w:w="906" w:type="dxa"/>
            <w:vMerge w:val="restart"/>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 Mode</w:t>
            </w:r>
          </w:p>
        </w:tc>
      </w:tr>
      <w:tr w:rsidR="00F44ACB" w:rsidTr="00E96EA7">
        <w:trPr>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c>
          <w:tcPr>
            <w:tcW w:w="2917"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UL_low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UL_high</w:t>
            </w:r>
          </w:p>
        </w:tc>
        <w:tc>
          <w:tcPr>
            <w:tcW w:w="2759"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DL_low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DL_high</w:t>
            </w:r>
          </w:p>
        </w:tc>
        <w:tc>
          <w:tcPr>
            <w:tcW w:w="906"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r>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Duplex1</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Duplex 2</w:t>
            </w:r>
          </w:p>
        </w:tc>
        <w:tc>
          <w:tcPr>
            <w:tcW w:w="2917"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663 MHz – 698 MHz</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673 MHz   – 703 MHz</w:t>
            </w:r>
          </w:p>
        </w:tc>
        <w:tc>
          <w:tcPr>
            <w:tcW w:w="2759"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617MHz – 652 MHz</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627MHz – 657 MHz</w:t>
            </w: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r w:rsidR="00F44ACB" w:rsidTr="00E96EA7">
        <w:trPr>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2917"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2759"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r w:rsidR="00F44ACB" w:rsidTr="00E96EA7">
        <w:trPr>
          <w:jc w:val="center"/>
        </w:trPr>
        <w:tc>
          <w:tcPr>
            <w:tcW w:w="7650" w:type="dxa"/>
            <w:gridSpan w:val="4"/>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ind w:left="851" w:hanging="851"/>
              <w:rPr>
                <w:rFonts w:ascii="Arial" w:eastAsia="Times New Roman" w:hAnsi="Arial"/>
                <w:sz w:val="18"/>
                <w:szCs w:val="20"/>
                <w:lang w:val="en-GB"/>
              </w:rPr>
            </w:pPr>
            <w:r>
              <w:rPr>
                <w:rFonts w:ascii="Arial" w:eastAsia="Times New Roman" w:hAnsi="Arial"/>
                <w:sz w:val="18"/>
                <w:szCs w:val="20"/>
                <w:lang w:val="en-GB"/>
              </w:rPr>
              <w:t>NOTE:</w:t>
            </w:r>
            <w:r>
              <w:rPr>
                <w:rFonts w:ascii="Arial" w:eastAsia="Times New Roman" w:hAnsi="Arial"/>
                <w:sz w:val="18"/>
                <w:szCs w:val="20"/>
                <w:lang w:val="en-GB"/>
              </w:rPr>
              <w:tab/>
              <w:t>Both duplexers will be part of the same band</w:t>
            </w:r>
          </w:p>
        </w:tc>
      </w:tr>
    </w:tbl>
    <w:p w:rsidR="00F44ACB" w:rsidRDefault="00F44ACB" w:rsidP="00F44ACB">
      <w:pPr>
        <w:keepNext/>
        <w:keepLines/>
        <w:ind w:left="1211" w:hanging="851"/>
        <w:rPr>
          <w:rFonts w:ascii="Arial" w:eastAsia="Times New Roman" w:hAnsi="Arial"/>
          <w:sz w:val="18"/>
          <w:szCs w:val="20"/>
          <w:lang w:val="en-GB"/>
        </w:rPr>
      </w:pP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6.1-6: Duplexer arrangements (option B2 35+25)</w:t>
      </w:r>
    </w:p>
    <w:tbl>
      <w:tblPr>
        <w:tblW w:w="7650" w:type="dxa"/>
        <w:jc w:val="center"/>
        <w:tblLayout w:type="fixed"/>
        <w:tblCellMar>
          <w:left w:w="28" w:type="dxa"/>
        </w:tblCellMar>
        <w:tblLook w:val="04A0" w:firstRow="1" w:lastRow="0" w:firstColumn="1" w:lastColumn="0" w:noHBand="0" w:noVBand="1"/>
      </w:tblPr>
      <w:tblGrid>
        <w:gridCol w:w="1068"/>
        <w:gridCol w:w="2917"/>
        <w:gridCol w:w="2759"/>
        <w:gridCol w:w="906"/>
      </w:tblGrid>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Duplexer type</w:t>
            </w:r>
          </w:p>
        </w:tc>
        <w:tc>
          <w:tcPr>
            <w:tcW w:w="2917"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Uplink (UL) operating band</w:t>
            </w:r>
            <w:r>
              <w:rPr>
                <w:rFonts w:ascii="Arial" w:eastAsia="Times New Roman" w:hAnsi="Arial" w:cs="Arial"/>
                <w:b/>
                <w:sz w:val="18"/>
                <w:szCs w:val="20"/>
                <w:lang w:val="en-GB"/>
              </w:rPr>
              <w:br/>
              <w:t>BS receive</w:t>
            </w:r>
            <w:r>
              <w:rPr>
                <w:rFonts w:ascii="Arial" w:eastAsia="Times New Roman" w:hAnsi="Arial" w:cs="Arial"/>
                <w:b/>
                <w:sz w:val="18"/>
                <w:szCs w:val="20"/>
                <w:lang w:val="en-GB"/>
              </w:rPr>
              <w:br/>
              <w:t>UE transmit</w:t>
            </w:r>
          </w:p>
        </w:tc>
        <w:tc>
          <w:tcPr>
            <w:tcW w:w="2759"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Downlink (DL) operating band</w:t>
            </w:r>
            <w:r>
              <w:rPr>
                <w:rFonts w:ascii="Arial" w:eastAsia="Times New Roman" w:hAnsi="Arial" w:cs="Arial"/>
                <w:b/>
                <w:sz w:val="18"/>
                <w:szCs w:val="20"/>
                <w:lang w:val="en-GB"/>
              </w:rPr>
              <w:br/>
              <w:t xml:space="preserve">BS transmit </w:t>
            </w:r>
            <w:r>
              <w:rPr>
                <w:rFonts w:ascii="Arial" w:eastAsia="Times New Roman" w:hAnsi="Arial" w:cs="Arial"/>
                <w:b/>
                <w:sz w:val="18"/>
                <w:szCs w:val="20"/>
                <w:lang w:val="en-GB"/>
              </w:rPr>
              <w:br/>
              <w:t>UE receive</w:t>
            </w:r>
          </w:p>
        </w:tc>
        <w:tc>
          <w:tcPr>
            <w:tcW w:w="906" w:type="dxa"/>
            <w:vMerge w:val="restart"/>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Duplex Mode</w:t>
            </w:r>
          </w:p>
        </w:tc>
      </w:tr>
      <w:tr w:rsidR="00F44ACB" w:rsidTr="00E96EA7">
        <w:trPr>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c>
          <w:tcPr>
            <w:tcW w:w="2917"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UL_low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UL_high</w:t>
            </w:r>
          </w:p>
        </w:tc>
        <w:tc>
          <w:tcPr>
            <w:tcW w:w="2759" w:type="dxa"/>
            <w:tcBorders>
              <w:top w:val="single" w:sz="4" w:space="0" w:color="auto"/>
              <w:left w:val="nil"/>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w:t>
            </w:r>
            <w:r>
              <w:rPr>
                <w:rFonts w:ascii="Arial" w:eastAsia="Times New Roman" w:hAnsi="Arial" w:cs="Arial"/>
                <w:b/>
                <w:sz w:val="18"/>
                <w:szCs w:val="20"/>
                <w:vertAlign w:val="subscript"/>
                <w:lang w:val="en-GB"/>
              </w:rPr>
              <w:t>DL_low</w:t>
            </w:r>
            <w:r>
              <w:rPr>
                <w:rFonts w:ascii="Arial" w:eastAsia="Times New Roman" w:hAnsi="Arial" w:cs="Arial"/>
                <w:b/>
                <w:sz w:val="18"/>
                <w:szCs w:val="20"/>
                <w:lang w:val="en-GB"/>
              </w:rPr>
              <w:t xml:space="preserve"> – F</w:t>
            </w:r>
            <w:r>
              <w:rPr>
                <w:rFonts w:ascii="Arial" w:eastAsia="Times New Roman" w:hAnsi="Arial" w:cs="Arial"/>
                <w:b/>
                <w:sz w:val="18"/>
                <w:szCs w:val="20"/>
                <w:vertAlign w:val="subscript"/>
                <w:lang w:val="en-GB"/>
              </w:rPr>
              <w:t>DL_high</w:t>
            </w:r>
          </w:p>
        </w:tc>
        <w:tc>
          <w:tcPr>
            <w:tcW w:w="906"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b/>
                <w:sz w:val="18"/>
                <w:szCs w:val="20"/>
                <w:lang w:val="en-GB"/>
              </w:rPr>
            </w:pPr>
          </w:p>
        </w:tc>
      </w:tr>
      <w:tr w:rsidR="00F44ACB" w:rsidTr="00E96EA7">
        <w:trPr>
          <w:jc w:val="center"/>
        </w:trPr>
        <w:tc>
          <w:tcPr>
            <w:tcW w:w="1068"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Duplex 1</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Duplex 2</w:t>
            </w:r>
          </w:p>
        </w:tc>
        <w:tc>
          <w:tcPr>
            <w:tcW w:w="2917"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663 MHz – 698 MHz</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678 MHz   – 703 MHz</w:t>
            </w:r>
          </w:p>
        </w:tc>
        <w:tc>
          <w:tcPr>
            <w:tcW w:w="2759" w:type="dxa"/>
            <w:vMerge w:val="restart"/>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617MHz – 652 MHz</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632MHz – 657 MHz</w:t>
            </w: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r w:rsidR="00F44ACB" w:rsidTr="00E96EA7">
        <w:trPr>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2917"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2759"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90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FDD</w:t>
            </w:r>
          </w:p>
        </w:tc>
      </w:tr>
      <w:tr w:rsidR="00F44ACB" w:rsidTr="00E96EA7">
        <w:trPr>
          <w:jc w:val="center"/>
        </w:trPr>
        <w:tc>
          <w:tcPr>
            <w:tcW w:w="7650" w:type="dxa"/>
            <w:gridSpan w:val="4"/>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sz w:val="18"/>
                <w:szCs w:val="20"/>
                <w:lang w:val="en-GB"/>
              </w:rPr>
              <w:t>NOTE:</w:t>
            </w:r>
            <w:r>
              <w:rPr>
                <w:rFonts w:ascii="Arial" w:eastAsia="Times New Roman" w:hAnsi="Arial"/>
                <w:sz w:val="18"/>
                <w:szCs w:val="20"/>
                <w:lang w:val="en-GB"/>
              </w:rPr>
              <w:tab/>
              <w:t>Both duplexers will be part of the same band</w:t>
            </w:r>
          </w:p>
        </w:tc>
      </w:tr>
    </w:tbl>
    <w:p w:rsidR="00F44ACB" w:rsidRDefault="00F44ACB" w:rsidP="00F44ACB">
      <w:pPr>
        <w:spacing w:after="180"/>
        <w:ind w:left="360"/>
        <w:rPr>
          <w:rFonts w:eastAsia="Times New Roman"/>
          <w:sz w:val="20"/>
          <w:szCs w:val="20"/>
          <w:lang w:val="en-GB"/>
        </w:rPr>
      </w:pPr>
    </w:p>
    <w:p w:rsidR="00F44ACB" w:rsidRDefault="00F44ACB" w:rsidP="00F44ACB">
      <w:pPr>
        <w:spacing w:after="180"/>
        <w:ind w:left="360"/>
        <w:rPr>
          <w:rFonts w:eastAsia="Times New Roman"/>
          <w:sz w:val="20"/>
          <w:szCs w:val="20"/>
          <w:lang w:val="en-GB"/>
        </w:rPr>
      </w:pPr>
      <w:r>
        <w:rPr>
          <w:rFonts w:eastAsia="Times New Roman"/>
          <w:sz w:val="20"/>
          <w:szCs w:val="20"/>
          <w:lang w:val="en-GB"/>
        </w:rPr>
        <w:t>Tx-Rx separation is shown in Table 6.1-9 and is dependent upon the filter options.</w:t>
      </w: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6.1-9: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7"/>
        <w:gridCol w:w="2693"/>
      </w:tblGrid>
      <w:tr w:rsidR="00F44ACB" w:rsidTr="00E96EA7">
        <w:trPr>
          <w:tblHeader/>
          <w:jc w:val="center"/>
        </w:trPr>
        <w:tc>
          <w:tcPr>
            <w:tcW w:w="28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Filter Option</w:t>
            </w:r>
          </w:p>
        </w:tc>
        <w:tc>
          <w:tcPr>
            <w:tcW w:w="269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 xml:space="preserve">TX </w:t>
            </w:r>
            <w:r>
              <w:rPr>
                <w:rFonts w:ascii="Arial" w:eastAsia="Times New Roman" w:hAnsi="Arial" w:cs="v5.0.0"/>
                <w:b/>
                <w:sz w:val="18"/>
                <w:szCs w:val="20"/>
                <w:lang w:val="en-GB"/>
              </w:rPr>
              <w:t>–</w:t>
            </w:r>
            <w:r>
              <w:rPr>
                <w:rFonts w:ascii="Arial" w:eastAsia="Times New Roman" w:hAnsi="Arial" w:cs="Arial"/>
                <w:b/>
                <w:sz w:val="18"/>
                <w:szCs w:val="20"/>
                <w:lang w:val="en-GB"/>
              </w:rPr>
              <w:t xml:space="preserve"> RX </w:t>
            </w:r>
            <w:r>
              <w:rPr>
                <w:rFonts w:ascii="Arial" w:eastAsia="Times New Roman" w:hAnsi="Arial" w:cs="Arial"/>
                <w:b/>
                <w:sz w:val="18"/>
                <w:szCs w:val="20"/>
                <w:lang w:val="en-GB"/>
              </w:rPr>
              <w:br/>
              <w:t>carrier centre frequency</w:t>
            </w:r>
            <w:r>
              <w:rPr>
                <w:rFonts w:ascii="Arial" w:eastAsia="Times New Roman" w:hAnsi="Arial" w:cs="Arial"/>
                <w:b/>
                <w:sz w:val="18"/>
                <w:szCs w:val="20"/>
                <w:lang w:val="en-GB"/>
              </w:rPr>
              <w:br/>
              <w:t>separation</w:t>
            </w:r>
          </w:p>
        </w:tc>
      </w:tr>
      <w:tr w:rsidR="00F44ACB" w:rsidTr="00E96EA7">
        <w:trPr>
          <w:jc w:val="center"/>
        </w:trPr>
        <w:tc>
          <w:tcPr>
            <w:tcW w:w="28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B1 (Full band)</w:t>
            </w:r>
          </w:p>
        </w:tc>
        <w:tc>
          <w:tcPr>
            <w:tcW w:w="269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-51 MHz</w:t>
            </w:r>
          </w:p>
        </w:tc>
      </w:tr>
      <w:tr w:rsidR="00F44ACB" w:rsidTr="00E96EA7">
        <w:trPr>
          <w:trHeight w:val="424"/>
          <w:jc w:val="center"/>
        </w:trPr>
        <w:tc>
          <w:tcPr>
            <w:tcW w:w="28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B1 (duplexer 1) 35 + 35</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B1 (duplexer 2) 35 + 35</w:t>
            </w:r>
          </w:p>
        </w:tc>
        <w:tc>
          <w:tcPr>
            <w:tcW w:w="269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-51 MHz</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-51 MHz</w:t>
            </w:r>
          </w:p>
        </w:tc>
      </w:tr>
      <w:tr w:rsidR="00F44ACB" w:rsidTr="00E96EA7">
        <w:trPr>
          <w:jc w:val="center"/>
        </w:trPr>
        <w:tc>
          <w:tcPr>
            <w:tcW w:w="28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B1 (duplexer 1) n71 + 25</w:t>
            </w:r>
          </w:p>
        </w:tc>
        <w:tc>
          <w:tcPr>
            <w:tcW w:w="269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-46 MHz</w:t>
            </w:r>
          </w:p>
        </w:tc>
      </w:tr>
      <w:tr w:rsidR="00F44ACB" w:rsidTr="00E96EA7">
        <w:trPr>
          <w:jc w:val="center"/>
        </w:trPr>
        <w:tc>
          <w:tcPr>
            <w:tcW w:w="28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B1 (duplexer 2) n71 +25</w:t>
            </w:r>
          </w:p>
        </w:tc>
        <w:tc>
          <w:tcPr>
            <w:tcW w:w="269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66 MHz</w:t>
            </w:r>
          </w:p>
        </w:tc>
      </w:tr>
      <w:tr w:rsidR="00F44ACB" w:rsidTr="00E96EA7">
        <w:trPr>
          <w:jc w:val="center"/>
        </w:trPr>
        <w:tc>
          <w:tcPr>
            <w:tcW w:w="2817" w:type="dxa"/>
            <w:vMerge w:val="restart"/>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B2 (duplexer 1)</w:t>
            </w:r>
          </w:p>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B2 (duplexer 2)</w:t>
            </w:r>
          </w:p>
        </w:tc>
        <w:tc>
          <w:tcPr>
            <w:tcW w:w="269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46 MHz</w:t>
            </w:r>
          </w:p>
        </w:tc>
      </w:tr>
      <w:tr w:rsidR="00F44ACB" w:rsidTr="00E96EA7">
        <w:trPr>
          <w:jc w:val="center"/>
        </w:trPr>
        <w:tc>
          <w:tcPr>
            <w:tcW w:w="2817" w:type="dxa"/>
            <w:vMerge/>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rPr>
                <w:rFonts w:ascii="Arial" w:eastAsia="Times New Roman" w:hAnsi="Arial" w:cs="Arial"/>
                <w:sz w:val="18"/>
                <w:szCs w:val="20"/>
                <w:lang w:val="en-GB"/>
              </w:rPr>
            </w:pPr>
          </w:p>
        </w:tc>
        <w:tc>
          <w:tcPr>
            <w:tcW w:w="269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46 MHz</w:t>
            </w:r>
          </w:p>
        </w:tc>
      </w:tr>
    </w:tbl>
    <w:p w:rsidR="00F44ACB" w:rsidRDefault="00F44ACB" w:rsidP="00F44ACB">
      <w:pPr>
        <w:spacing w:after="180"/>
        <w:ind w:left="360"/>
        <w:rPr>
          <w:rFonts w:eastAsia="Times New Roman"/>
          <w:sz w:val="20"/>
          <w:szCs w:val="20"/>
          <w:lang w:val="en-GB"/>
        </w:rPr>
      </w:pPr>
    </w:p>
    <w:p w:rsidR="00F44ACB" w:rsidRPr="00520667" w:rsidRDefault="00F44ACB" w:rsidP="00F44ACB">
      <w:pPr>
        <w:ind w:left="360"/>
        <w:rPr>
          <w:sz w:val="20"/>
          <w:szCs w:val="20"/>
          <w:lang w:val="en-NZ"/>
        </w:rPr>
      </w:pPr>
      <w:r w:rsidRPr="00520667">
        <w:rPr>
          <w:sz w:val="20"/>
          <w:szCs w:val="20"/>
        </w:rPr>
        <w:t>In the detailed analysis of the various duplexer configurations, TR 38 860 suggests:</w:t>
      </w:r>
    </w:p>
    <w:p w:rsidR="00F44ACB" w:rsidRPr="00520667" w:rsidRDefault="00F44ACB" w:rsidP="00F44ACB">
      <w:pPr>
        <w:ind w:left="360"/>
        <w:rPr>
          <w:sz w:val="20"/>
          <w:szCs w:val="20"/>
        </w:rPr>
      </w:pPr>
      <w:r w:rsidRPr="00520667">
        <w:rPr>
          <w:sz w:val="20"/>
          <w:szCs w:val="20"/>
        </w:rPr>
        <w:t xml:space="preserve">B1 : Full band implementation only. </w:t>
      </w:r>
    </w:p>
    <w:p w:rsidR="00F44ACB" w:rsidRPr="00520667" w:rsidRDefault="00F44ACB" w:rsidP="00F44ACB">
      <w:pPr>
        <w:ind w:left="360"/>
        <w:rPr>
          <w:sz w:val="20"/>
          <w:szCs w:val="20"/>
        </w:rPr>
      </w:pPr>
      <w:r w:rsidRPr="00520667">
        <w:rPr>
          <w:sz w:val="20"/>
          <w:szCs w:val="20"/>
        </w:rPr>
        <w:t>B2 : three cases were studied:</w:t>
      </w:r>
    </w:p>
    <w:p w:rsidR="00F44ACB" w:rsidRPr="00520667" w:rsidRDefault="00F44ACB" w:rsidP="000B10C0">
      <w:pPr>
        <w:pStyle w:val="ListParagraph"/>
        <w:numPr>
          <w:ilvl w:val="0"/>
          <w:numId w:val="6"/>
        </w:numPr>
        <w:ind w:left="1080"/>
        <w:rPr>
          <w:sz w:val="20"/>
          <w:szCs w:val="20"/>
        </w:rPr>
      </w:pPr>
      <w:r w:rsidRPr="00520667">
        <w:rPr>
          <w:sz w:val="20"/>
          <w:szCs w:val="20"/>
        </w:rPr>
        <w:t>B2 single duplexer- not recommended further.</w:t>
      </w:r>
    </w:p>
    <w:p w:rsidR="00F44ACB" w:rsidRPr="00520667" w:rsidRDefault="00F44ACB" w:rsidP="000B10C0">
      <w:pPr>
        <w:pStyle w:val="ListParagraph"/>
        <w:numPr>
          <w:ilvl w:val="0"/>
          <w:numId w:val="6"/>
        </w:numPr>
        <w:ind w:left="1080"/>
        <w:rPr>
          <w:sz w:val="20"/>
          <w:szCs w:val="20"/>
        </w:rPr>
      </w:pPr>
      <w:r w:rsidRPr="00520667">
        <w:rPr>
          <w:sz w:val="20"/>
          <w:szCs w:val="20"/>
        </w:rPr>
        <w:t>35 + 35 (one duplexer is same as n 71)- assumes n71 is implemented as a single duplexer</w:t>
      </w:r>
    </w:p>
    <w:p w:rsidR="00F44ACB" w:rsidRPr="00520667" w:rsidRDefault="00F44ACB" w:rsidP="000B10C0">
      <w:pPr>
        <w:pStyle w:val="ListParagraph"/>
        <w:numPr>
          <w:ilvl w:val="0"/>
          <w:numId w:val="6"/>
        </w:numPr>
        <w:ind w:left="1080"/>
        <w:rPr>
          <w:sz w:val="20"/>
          <w:szCs w:val="20"/>
        </w:rPr>
      </w:pPr>
      <w:r w:rsidRPr="00520667">
        <w:rPr>
          <w:sz w:val="20"/>
          <w:szCs w:val="20"/>
        </w:rPr>
        <w:t>35 + 25 (one duplexer is same as n 71)- assumes n 71 is implemented as a full duplexer</w:t>
      </w:r>
    </w:p>
    <w:p w:rsidR="00F44ACB" w:rsidRPr="00520667" w:rsidRDefault="00F44ACB" w:rsidP="00F44ACB">
      <w:pPr>
        <w:ind w:left="360"/>
        <w:rPr>
          <w:color w:val="FF0000"/>
          <w:sz w:val="20"/>
          <w:szCs w:val="20"/>
        </w:rPr>
      </w:pPr>
    </w:p>
    <w:p w:rsidR="00F44ACB" w:rsidRPr="00520667" w:rsidRDefault="00F44ACB" w:rsidP="00F44ACB">
      <w:pPr>
        <w:rPr>
          <w:sz w:val="20"/>
          <w:szCs w:val="20"/>
        </w:rPr>
      </w:pPr>
      <w:r w:rsidRPr="00520667">
        <w:rPr>
          <w:sz w:val="20"/>
          <w:szCs w:val="20"/>
        </w:rPr>
        <w:t>For Option B2 the 35+35 MHz duplexer implementation is preferred for the following reasons.</w:t>
      </w:r>
    </w:p>
    <w:p w:rsidR="00F44ACB" w:rsidRPr="00520667" w:rsidRDefault="00F44ACB" w:rsidP="000B10C0">
      <w:pPr>
        <w:pStyle w:val="ListParagraph"/>
        <w:numPr>
          <w:ilvl w:val="1"/>
          <w:numId w:val="14"/>
        </w:numPr>
        <w:spacing w:line="259" w:lineRule="auto"/>
        <w:contextualSpacing/>
        <w:rPr>
          <w:sz w:val="20"/>
          <w:szCs w:val="20"/>
        </w:rPr>
      </w:pPr>
      <w:r w:rsidRPr="00520667">
        <w:rPr>
          <w:sz w:val="20"/>
          <w:szCs w:val="20"/>
        </w:rPr>
        <w:t>The Lower duplexer can be the same as the n71 duplexer and the upper duplexer is just frequency shifted, this may provide some cost efficiencies relative to other dual duplexer implementations.</w:t>
      </w:r>
    </w:p>
    <w:p w:rsidR="00F44ACB" w:rsidRPr="00520667" w:rsidRDefault="00F44ACB" w:rsidP="000B10C0">
      <w:pPr>
        <w:pStyle w:val="ListParagraph"/>
        <w:numPr>
          <w:ilvl w:val="1"/>
          <w:numId w:val="14"/>
        </w:numPr>
        <w:spacing w:line="259" w:lineRule="auto"/>
        <w:contextualSpacing/>
        <w:rPr>
          <w:sz w:val="20"/>
          <w:szCs w:val="20"/>
        </w:rPr>
      </w:pPr>
      <w:r w:rsidRPr="00520667">
        <w:rPr>
          <w:sz w:val="20"/>
          <w:szCs w:val="20"/>
        </w:rPr>
        <w:t>Maximises the possible bandwidth available (for Option B2) for an individual operator in either the lower or upper duplexer.</w:t>
      </w:r>
    </w:p>
    <w:p w:rsidR="00F44ACB" w:rsidRPr="00520667" w:rsidRDefault="00F44ACB" w:rsidP="000B10C0">
      <w:pPr>
        <w:pStyle w:val="ListParagraph"/>
        <w:numPr>
          <w:ilvl w:val="1"/>
          <w:numId w:val="14"/>
        </w:numPr>
        <w:spacing w:line="259" w:lineRule="auto"/>
        <w:contextualSpacing/>
        <w:rPr>
          <w:sz w:val="20"/>
          <w:szCs w:val="20"/>
        </w:rPr>
      </w:pPr>
      <w:r w:rsidRPr="00520667">
        <w:rPr>
          <w:sz w:val="20"/>
          <w:szCs w:val="20"/>
        </w:rPr>
        <w:t>Different operators will have similar performance that is not dependent on the frequency allocation within the band.</w:t>
      </w:r>
    </w:p>
    <w:p w:rsidR="00F44ACB" w:rsidRPr="00520667" w:rsidRDefault="00F44ACB" w:rsidP="000B10C0">
      <w:pPr>
        <w:pStyle w:val="ListParagraph"/>
        <w:numPr>
          <w:ilvl w:val="1"/>
          <w:numId w:val="14"/>
        </w:numPr>
        <w:spacing w:line="259" w:lineRule="auto"/>
        <w:contextualSpacing/>
        <w:rPr>
          <w:sz w:val="20"/>
          <w:szCs w:val="20"/>
        </w:rPr>
      </w:pPr>
      <w:r w:rsidRPr="00520667">
        <w:rPr>
          <w:sz w:val="20"/>
          <w:szCs w:val="20"/>
        </w:rPr>
        <w:t>Minimises the likelihood of an operator requiring intra-band CA and the significant implementation complexities and limitations for both Network and Ue.</w:t>
      </w:r>
    </w:p>
    <w:p w:rsidR="00F44ACB" w:rsidRPr="00520667" w:rsidRDefault="00F44ACB" w:rsidP="00F44ACB">
      <w:pPr>
        <w:rPr>
          <w:sz w:val="20"/>
          <w:szCs w:val="20"/>
        </w:rPr>
      </w:pPr>
    </w:p>
    <w:p w:rsidR="00F44ACB" w:rsidRPr="00520667" w:rsidRDefault="00F44ACB" w:rsidP="00F44ACB">
      <w:pPr>
        <w:rPr>
          <w:sz w:val="20"/>
          <w:szCs w:val="20"/>
        </w:rPr>
      </w:pPr>
      <w:r w:rsidRPr="00520667">
        <w:rPr>
          <w:sz w:val="20"/>
          <w:szCs w:val="20"/>
        </w:rPr>
        <w:t>It is recognised that using an upper duplexer with a bandwidth of less than 35 MHz may have some improved sensitivity however this was considered secondary to the above points.</w:t>
      </w:r>
    </w:p>
    <w:p w:rsidR="00F44ACB" w:rsidRPr="00520667" w:rsidRDefault="00F44ACB" w:rsidP="00F44ACB">
      <w:pPr>
        <w:ind w:left="360"/>
        <w:rPr>
          <w:color w:val="FF0000"/>
          <w:sz w:val="20"/>
          <w:szCs w:val="20"/>
        </w:rPr>
      </w:pPr>
    </w:p>
    <w:p w:rsidR="00F44ACB" w:rsidRPr="00F15FEF" w:rsidRDefault="00F44ACB" w:rsidP="00F15FEF">
      <w:pPr>
        <w:pStyle w:val="Heading2"/>
      </w:pPr>
      <w:bookmarkStart w:id="8" w:name="_Toc97223461"/>
      <w:bookmarkStart w:id="9" w:name="_Toc97280344"/>
      <w:bookmarkStart w:id="10" w:name="_Toc98883752"/>
      <w:bookmarkEnd w:id="8"/>
      <w:bookmarkEnd w:id="9"/>
      <w:r w:rsidRPr="00F15FEF">
        <w:t>Analysis of BS aspects of Option B1 and Option B2</w:t>
      </w:r>
      <w:bookmarkEnd w:id="10"/>
      <w:r w:rsidRPr="00F15FEF">
        <w:t xml:space="preserve"> </w:t>
      </w:r>
    </w:p>
    <w:p w:rsidR="00F44ACB" w:rsidRPr="00520667" w:rsidRDefault="00F44ACB" w:rsidP="00F44ACB">
      <w:pPr>
        <w:ind w:left="360"/>
        <w:rPr>
          <w:sz w:val="20"/>
          <w:szCs w:val="20"/>
        </w:rPr>
      </w:pPr>
    </w:p>
    <w:p w:rsidR="00F44ACB" w:rsidRPr="00520667" w:rsidRDefault="00F44ACB" w:rsidP="00F44ACB">
      <w:pPr>
        <w:ind w:left="360"/>
        <w:rPr>
          <w:sz w:val="20"/>
          <w:szCs w:val="20"/>
        </w:rPr>
      </w:pPr>
      <w:r w:rsidRPr="00520667">
        <w:rPr>
          <w:sz w:val="20"/>
          <w:szCs w:val="20"/>
        </w:rPr>
        <w:t>This analysis refers to:</w:t>
      </w:r>
    </w:p>
    <w:p w:rsidR="00F44ACB" w:rsidRPr="00520667" w:rsidRDefault="00F44ACB" w:rsidP="000B10C0">
      <w:pPr>
        <w:pStyle w:val="ListParagraph"/>
        <w:numPr>
          <w:ilvl w:val="0"/>
          <w:numId w:val="7"/>
        </w:numPr>
        <w:ind w:left="1080"/>
        <w:rPr>
          <w:sz w:val="20"/>
          <w:szCs w:val="20"/>
        </w:rPr>
      </w:pPr>
      <w:r w:rsidRPr="00520667">
        <w:rPr>
          <w:sz w:val="20"/>
          <w:szCs w:val="20"/>
        </w:rPr>
        <w:t>3GPP TS 38.104 v17.4.0</w:t>
      </w:r>
    </w:p>
    <w:p w:rsidR="00F44ACB" w:rsidRPr="00520667" w:rsidRDefault="00F44ACB" w:rsidP="000B10C0">
      <w:pPr>
        <w:pStyle w:val="ListParagraph"/>
        <w:numPr>
          <w:ilvl w:val="0"/>
          <w:numId w:val="7"/>
        </w:numPr>
        <w:ind w:left="1080"/>
        <w:rPr>
          <w:sz w:val="20"/>
          <w:szCs w:val="20"/>
        </w:rPr>
      </w:pPr>
      <w:r w:rsidRPr="00520667">
        <w:rPr>
          <w:sz w:val="20"/>
          <w:szCs w:val="20"/>
        </w:rPr>
        <w:t>3GPP TS 38.860 v17.0.0</w:t>
      </w:r>
    </w:p>
    <w:p w:rsidR="00F44ACB" w:rsidRPr="00520667" w:rsidRDefault="00F44ACB" w:rsidP="000B10C0">
      <w:pPr>
        <w:pStyle w:val="ListParagraph"/>
        <w:numPr>
          <w:ilvl w:val="0"/>
          <w:numId w:val="7"/>
        </w:numPr>
        <w:ind w:left="1080"/>
        <w:rPr>
          <w:sz w:val="20"/>
          <w:szCs w:val="20"/>
        </w:rPr>
      </w:pPr>
      <w:r w:rsidRPr="00520667">
        <w:rPr>
          <w:sz w:val="20"/>
          <w:szCs w:val="20"/>
        </w:rPr>
        <w:t>3GPP TS 36.755 v15.0.0</w:t>
      </w:r>
    </w:p>
    <w:p w:rsidR="00F44ACB" w:rsidRPr="00520667" w:rsidRDefault="00F44ACB" w:rsidP="00F44ACB">
      <w:pPr>
        <w:ind w:left="360"/>
        <w:rPr>
          <w:b/>
          <w:bCs/>
          <w:sz w:val="20"/>
          <w:szCs w:val="20"/>
        </w:rPr>
      </w:pPr>
    </w:p>
    <w:p w:rsidR="00F44ACB" w:rsidRDefault="00F44ACB" w:rsidP="00F44ACB">
      <w:pPr>
        <w:pStyle w:val="Heading3"/>
      </w:pPr>
      <w:bookmarkStart w:id="11" w:name="_Toc98883753"/>
      <w:r>
        <w:t>Unwanted Emissions generic for B1 and B2</w:t>
      </w:r>
      <w:bookmarkEnd w:id="11"/>
    </w:p>
    <w:p w:rsidR="00F44ACB" w:rsidRDefault="00F44ACB" w:rsidP="008366B9">
      <w:pPr>
        <w:spacing w:after="180"/>
        <w:rPr>
          <w:rFonts w:eastAsia="Times New Roman" w:cs="v5.0.0"/>
          <w:sz w:val="20"/>
          <w:szCs w:val="20"/>
          <w:lang w:val="en-GB"/>
        </w:rPr>
      </w:pPr>
      <w:r>
        <w:rPr>
          <w:rFonts w:eastAsia="Times New Roman" w:cs="v5.0.0"/>
          <w:sz w:val="20"/>
          <w:szCs w:val="20"/>
          <w:lang w:val="en-GB"/>
        </w:rPr>
        <w:t>The discussions below are from 3GPP TS 38.104. Table numbers refer to the tables in TS 38.104 by way of reference.</w:t>
      </w:r>
    </w:p>
    <w:p w:rsidR="00F44ACB" w:rsidRDefault="00F44ACB" w:rsidP="008366B9">
      <w:pPr>
        <w:spacing w:after="180"/>
        <w:rPr>
          <w:rFonts w:eastAsia="Times New Roman" w:cs="v5.0.0"/>
          <w:sz w:val="20"/>
          <w:szCs w:val="20"/>
          <w:lang w:val="en-GB"/>
        </w:rPr>
      </w:pPr>
      <w:r>
        <w:rPr>
          <w:rFonts w:eastAsia="Times New Roman" w:cs="v5.0.0"/>
          <w:sz w:val="20"/>
          <w:szCs w:val="20"/>
          <w:lang w:val="en-GB"/>
        </w:rPr>
        <w:t xml:space="preserve">Unwanted emissions consist of out-of-band emissions and spurious emissions </w:t>
      </w:r>
      <w:r>
        <w:rPr>
          <w:rFonts w:eastAsia="Times New Roman"/>
          <w:sz w:val="20"/>
          <w:szCs w:val="20"/>
          <w:lang w:val="en-GB"/>
        </w:rPr>
        <w:t>according to ITU definitions</w:t>
      </w:r>
      <w:r>
        <w:rPr>
          <w:rFonts w:eastAsia="Times New Roman" w:cs="v5.0.0"/>
          <w:sz w:val="20"/>
          <w:szCs w:val="20"/>
          <w:lang w:val="en-GB"/>
        </w:rPr>
        <w:t xml:space="preserve">. </w:t>
      </w:r>
    </w:p>
    <w:p w:rsidR="00F44ACB" w:rsidRDefault="00F44ACB" w:rsidP="008366B9">
      <w:pPr>
        <w:spacing w:after="180"/>
        <w:rPr>
          <w:rFonts w:eastAsia="Times New Roman"/>
          <w:sz w:val="20"/>
          <w:szCs w:val="20"/>
          <w:lang w:val="en-GB"/>
        </w:rPr>
      </w:pPr>
      <w:r>
        <w:rPr>
          <w:rFonts w:eastAsia="Times New Roman"/>
          <w:sz w:val="20"/>
          <w:szCs w:val="20"/>
          <w:lang w:val="en-GB"/>
        </w:rPr>
        <w:t>In ITU terminology:</w:t>
      </w:r>
    </w:p>
    <w:p w:rsidR="00F44ACB" w:rsidRDefault="00F44ACB" w:rsidP="000B10C0">
      <w:pPr>
        <w:pStyle w:val="ListParagraph"/>
        <w:numPr>
          <w:ilvl w:val="0"/>
          <w:numId w:val="8"/>
        </w:numPr>
        <w:spacing w:after="180"/>
        <w:ind w:left="1080"/>
        <w:rPr>
          <w:rFonts w:eastAsia="Times New Roman" w:cs="v5.0.0"/>
          <w:sz w:val="20"/>
          <w:szCs w:val="20"/>
          <w:lang w:val="en-GB"/>
        </w:rPr>
      </w:pPr>
      <w:r>
        <w:rPr>
          <w:rFonts w:eastAsia="Times New Roman"/>
          <w:sz w:val="20"/>
          <w:szCs w:val="20"/>
          <w:lang w:val="en-GB"/>
        </w:rPr>
        <w:t>O</w:t>
      </w:r>
      <w:r>
        <w:rPr>
          <w:rFonts w:eastAsia="Times New Roman" w:cs="v5.0.0"/>
          <w:sz w:val="20"/>
          <w:szCs w:val="20"/>
          <w:lang w:val="en-GB"/>
        </w:rPr>
        <w:t xml:space="preserve">ut of band emissions are unwanted emissions immediately outside the </w:t>
      </w:r>
      <w:r>
        <w:rPr>
          <w:rFonts w:eastAsia="Times New Roman" w:cs="v5.0.0"/>
          <w:i/>
          <w:sz w:val="20"/>
          <w:szCs w:val="20"/>
          <w:lang w:val="en-GB"/>
        </w:rPr>
        <w:t>BS channel bandwidth</w:t>
      </w:r>
      <w:r>
        <w:rPr>
          <w:rFonts w:eastAsia="Times New Roman" w:cs="v5.0.0"/>
          <w:sz w:val="20"/>
          <w:szCs w:val="20"/>
          <w:lang w:val="en-GB"/>
        </w:rPr>
        <w:t xml:space="preserve"> resulting from the modulation process and non-linearity in the transmitter but excluding spurious emissions. </w:t>
      </w:r>
    </w:p>
    <w:p w:rsidR="00F44ACB" w:rsidRDefault="00F44ACB" w:rsidP="000B10C0">
      <w:pPr>
        <w:pStyle w:val="ListParagraph"/>
        <w:numPr>
          <w:ilvl w:val="0"/>
          <w:numId w:val="8"/>
        </w:numPr>
        <w:spacing w:after="180"/>
        <w:ind w:left="1080"/>
        <w:rPr>
          <w:rFonts w:eastAsia="Times New Roman" w:cs="v5.0.0"/>
          <w:sz w:val="20"/>
          <w:szCs w:val="20"/>
          <w:lang w:val="en-GB"/>
        </w:rPr>
      </w:pPr>
      <w:r>
        <w:rPr>
          <w:rFonts w:eastAsia="Times New Roman" w:cs="v5.0.0"/>
          <w:sz w:val="20"/>
          <w:szCs w:val="20"/>
          <w:lang w:val="en-GB"/>
        </w:rPr>
        <w:t>Spurious emissions are emissions which are caused by unwanted transmitter effects such as harmonics emission, parasitic emission, intermodulation products and frequency conversion products, but exclude out of band emissions.</w:t>
      </w:r>
    </w:p>
    <w:p w:rsidR="00F44ACB" w:rsidRDefault="00F44ACB" w:rsidP="008366B9">
      <w:pPr>
        <w:spacing w:after="180"/>
        <w:rPr>
          <w:rFonts w:eastAsia="Times New Roman" w:cs="v5.0.0"/>
          <w:sz w:val="20"/>
          <w:szCs w:val="20"/>
          <w:lang w:val="en-GB" w:eastAsia="zh-CN"/>
        </w:rPr>
      </w:pPr>
      <w:r>
        <w:rPr>
          <w:rFonts w:eastAsia="Times New Roman" w:cs="v5.0.0"/>
          <w:sz w:val="20"/>
          <w:szCs w:val="20"/>
          <w:lang w:val="en-GB"/>
        </w:rPr>
        <w:t xml:space="preserve">The out-of-band emissions requirement for the BS transmitter is specified both in terms of Adjacent Channel Leakage Power Ratio (ACLR) and </w:t>
      </w:r>
      <w:r>
        <w:rPr>
          <w:rFonts w:eastAsia="Times New Roman" w:cs="v5.0.0"/>
          <w:i/>
          <w:sz w:val="20"/>
          <w:szCs w:val="20"/>
          <w:lang w:val="en-GB"/>
        </w:rPr>
        <w:t>operating band</w:t>
      </w:r>
      <w:r>
        <w:rPr>
          <w:rFonts w:eastAsia="Times New Roman" w:cs="v5.0.0"/>
          <w:sz w:val="20"/>
          <w:szCs w:val="20"/>
          <w:lang w:val="en-GB"/>
        </w:rPr>
        <w:t xml:space="preserve"> unwanted emissions (OBUE).</w:t>
      </w:r>
    </w:p>
    <w:p w:rsidR="00F44ACB" w:rsidRDefault="00F44ACB" w:rsidP="008366B9">
      <w:pPr>
        <w:spacing w:after="180"/>
        <w:rPr>
          <w:rFonts w:eastAsia="Times New Roman" w:cs="v5.0.0"/>
          <w:sz w:val="20"/>
          <w:szCs w:val="20"/>
          <w:lang w:val="en-GB"/>
        </w:rPr>
      </w:pPr>
      <w:r>
        <w:rPr>
          <w:rFonts w:eastAsia="Times New Roman" w:cs="v5.0.0"/>
          <w:sz w:val="20"/>
          <w:szCs w:val="20"/>
          <w:lang w:val="en-GB"/>
        </w:rPr>
        <w:t xml:space="preserve">The maximum offset of the </w:t>
      </w:r>
      <w:r>
        <w:rPr>
          <w:rFonts w:eastAsia="Times New Roman" w:cs="v5.0.0"/>
          <w:i/>
          <w:sz w:val="20"/>
          <w:szCs w:val="20"/>
          <w:lang w:val="en-GB"/>
        </w:rPr>
        <w:t>operating band</w:t>
      </w:r>
      <w:r>
        <w:rPr>
          <w:rFonts w:eastAsia="Times New Roman" w:cs="v5.0.0"/>
          <w:sz w:val="20"/>
          <w:szCs w:val="20"/>
          <w:lang w:val="en-GB"/>
        </w:rPr>
        <w:t xml:space="preserve"> unwanted emissions mask from the </w:t>
      </w:r>
      <w:r>
        <w:rPr>
          <w:rFonts w:eastAsia="Times New Roman" w:cs="v5.0.0"/>
          <w:i/>
          <w:sz w:val="20"/>
          <w:szCs w:val="20"/>
          <w:lang w:val="en-GB"/>
        </w:rPr>
        <w:t>operating band</w:t>
      </w:r>
      <w:r>
        <w:rPr>
          <w:rFonts w:eastAsia="Times New Roman" w:cs="v5.0.0"/>
          <w:sz w:val="20"/>
          <w:szCs w:val="20"/>
          <w:lang w:val="en-GB"/>
        </w:rPr>
        <w:t xml:space="preserve"> edge is via the </w:t>
      </w:r>
      <w:r>
        <w:rPr>
          <w:rFonts w:eastAsia="Times New Roman"/>
          <w:sz w:val="20"/>
          <w:szCs w:val="20"/>
          <w:lang w:val="en-GB"/>
        </w:rPr>
        <w:t>Δf</w:t>
      </w:r>
      <w:r>
        <w:rPr>
          <w:rFonts w:eastAsia="Times New Roman"/>
          <w:sz w:val="20"/>
          <w:szCs w:val="20"/>
          <w:vertAlign w:val="subscript"/>
          <w:lang w:val="en-GB"/>
        </w:rPr>
        <w:t xml:space="preserve">OBUE </w:t>
      </w:r>
      <w:r>
        <w:rPr>
          <w:rFonts w:eastAsia="Times New Roman" w:cs="v5.0.0"/>
          <w:sz w:val="20"/>
          <w:szCs w:val="20"/>
          <w:lang w:val="en-GB"/>
        </w:rPr>
        <w:t>parameter. The Operating band unwanted emissions define all unwanted emissions in each supported downlink operating</w:t>
      </w:r>
      <w:r>
        <w:rPr>
          <w:rFonts w:eastAsia="Times New Roman" w:cs="v5.0.0"/>
          <w:i/>
          <w:sz w:val="20"/>
          <w:szCs w:val="20"/>
          <w:lang w:val="en-GB"/>
        </w:rPr>
        <w:t xml:space="preserve"> band</w:t>
      </w:r>
      <w:r>
        <w:rPr>
          <w:rFonts w:eastAsia="Times New Roman" w:cs="v5.0.0"/>
          <w:sz w:val="20"/>
          <w:szCs w:val="20"/>
          <w:lang w:val="en-GB"/>
        </w:rPr>
        <w:t xml:space="preserve"> plus the frequency ranges </w:t>
      </w:r>
      <w:r>
        <w:rPr>
          <w:rFonts w:eastAsia="Times New Roman"/>
          <w:sz w:val="20"/>
          <w:szCs w:val="20"/>
          <w:lang w:val="en-GB"/>
        </w:rPr>
        <w:t>Δf</w:t>
      </w:r>
      <w:r>
        <w:rPr>
          <w:rFonts w:eastAsia="Times New Roman"/>
          <w:sz w:val="20"/>
          <w:szCs w:val="20"/>
          <w:vertAlign w:val="subscript"/>
          <w:lang w:val="en-GB"/>
        </w:rPr>
        <w:t>OBUE</w:t>
      </w:r>
      <w:r>
        <w:rPr>
          <w:rFonts w:eastAsia="Times New Roman" w:cs="v5.0.0"/>
          <w:sz w:val="20"/>
          <w:szCs w:val="20"/>
          <w:lang w:val="en-GB"/>
        </w:rPr>
        <w:t xml:space="preserve"> above and </w:t>
      </w:r>
      <w:r>
        <w:rPr>
          <w:rFonts w:eastAsia="Times New Roman"/>
          <w:sz w:val="20"/>
          <w:szCs w:val="20"/>
          <w:lang w:val="en-GB"/>
        </w:rPr>
        <w:t>Δf</w:t>
      </w:r>
      <w:r>
        <w:rPr>
          <w:rFonts w:eastAsia="Times New Roman"/>
          <w:sz w:val="20"/>
          <w:szCs w:val="20"/>
          <w:vertAlign w:val="subscript"/>
          <w:lang w:val="en-GB"/>
        </w:rPr>
        <w:t>OBUE</w:t>
      </w:r>
      <w:r>
        <w:rPr>
          <w:rFonts w:eastAsia="Times New Roman" w:cs="v5.0.0"/>
          <w:sz w:val="20"/>
          <w:szCs w:val="20"/>
          <w:lang w:val="en-GB"/>
        </w:rPr>
        <w:t xml:space="preserve"> below each band.  Unwanted emissions outside of this frequency range are limited by a spurious emissions requirement.</w:t>
      </w:r>
    </w:p>
    <w:p w:rsidR="00F44ACB" w:rsidRDefault="00F44ACB" w:rsidP="008366B9">
      <w:pPr>
        <w:spacing w:after="180"/>
        <w:rPr>
          <w:rFonts w:eastAsia="Times New Roman" w:cs="v5.0.0"/>
          <w:sz w:val="20"/>
          <w:szCs w:val="20"/>
          <w:lang w:val="en-GB"/>
        </w:rPr>
      </w:pPr>
      <w:r>
        <w:rPr>
          <w:rFonts w:eastAsia="Times New Roman" w:cs="v5.0.0"/>
          <w:sz w:val="20"/>
          <w:szCs w:val="20"/>
          <w:lang w:val="en-GB"/>
        </w:rPr>
        <w:t xml:space="preserve">The values of </w:t>
      </w:r>
      <w:r>
        <w:rPr>
          <w:rFonts w:eastAsia="Times New Roman"/>
          <w:sz w:val="20"/>
          <w:szCs w:val="20"/>
          <w:lang w:val="en-GB"/>
        </w:rPr>
        <w:t>Δf</w:t>
      </w:r>
      <w:r>
        <w:rPr>
          <w:rFonts w:eastAsia="Times New Roman"/>
          <w:sz w:val="20"/>
          <w:szCs w:val="20"/>
          <w:vertAlign w:val="subscript"/>
          <w:lang w:val="en-GB"/>
        </w:rPr>
        <w:t>OBUE</w:t>
      </w:r>
      <w:r>
        <w:rPr>
          <w:rFonts w:eastAsia="Times New Roman" w:cs="v5.0.0"/>
          <w:sz w:val="20"/>
          <w:szCs w:val="20"/>
          <w:lang w:val="en-GB"/>
        </w:rPr>
        <w:t xml:space="preserve"> are defined in table 6.6.1-1 for the NR </w:t>
      </w:r>
      <w:r>
        <w:rPr>
          <w:rFonts w:eastAsia="Times New Roman" w:cs="v5.0.0"/>
          <w:i/>
          <w:sz w:val="20"/>
          <w:szCs w:val="20"/>
          <w:lang w:val="en-GB"/>
        </w:rPr>
        <w:t>operating bands</w:t>
      </w:r>
      <w:r>
        <w:rPr>
          <w:rFonts w:eastAsia="Times New Roman" w:cs="v5.0.0"/>
          <w:sz w:val="20"/>
          <w:szCs w:val="20"/>
          <w:lang w:val="en-GB"/>
        </w:rPr>
        <w:t>.</w:t>
      </w:r>
    </w:p>
    <w:p w:rsidR="00F44ACB" w:rsidRPr="00287BDB" w:rsidRDefault="00F44ACB" w:rsidP="008366B9">
      <w:pPr>
        <w:spacing w:after="180"/>
        <w:rPr>
          <w:rFonts w:eastAsia="Times New Roman" w:cs="v5.0.0"/>
          <w:sz w:val="20"/>
          <w:szCs w:val="20"/>
          <w:lang w:val="en-GB"/>
        </w:rPr>
      </w:pPr>
      <w:r w:rsidRPr="00287BDB">
        <w:rPr>
          <w:rFonts w:eastAsia="Times New Roman" w:cs="v5.0.0"/>
          <w:sz w:val="20"/>
          <w:szCs w:val="20"/>
          <w:lang w:val="en-GB"/>
        </w:rPr>
        <w:t xml:space="preserve">Note: </w:t>
      </w:r>
      <w:r w:rsidRPr="00287BDB">
        <w:rPr>
          <w:rFonts w:ascii="Arial" w:eastAsia="Times New Roman" w:hAnsi="Arial"/>
          <w:sz w:val="18"/>
          <w:szCs w:val="20"/>
          <w:lang w:val="en-GB"/>
        </w:rPr>
        <w:t>F</w:t>
      </w:r>
      <w:r w:rsidRPr="00287BDB">
        <w:rPr>
          <w:rFonts w:ascii="Arial" w:eastAsia="Times New Roman" w:hAnsi="Arial"/>
          <w:sz w:val="18"/>
          <w:szCs w:val="20"/>
          <w:vertAlign w:val="subscript"/>
          <w:lang w:val="en-GB"/>
        </w:rPr>
        <w:t>DL,high</w:t>
      </w:r>
      <w:r w:rsidRPr="00287BDB">
        <w:rPr>
          <w:rFonts w:ascii="Arial" w:eastAsia="Times New Roman" w:hAnsi="Arial"/>
          <w:sz w:val="18"/>
          <w:szCs w:val="20"/>
          <w:lang w:val="en-GB"/>
        </w:rPr>
        <w:t xml:space="preserve"> – F</w:t>
      </w:r>
      <w:r w:rsidRPr="00287BDB">
        <w:rPr>
          <w:rFonts w:ascii="Arial" w:eastAsia="Times New Roman" w:hAnsi="Arial"/>
          <w:sz w:val="18"/>
          <w:szCs w:val="20"/>
          <w:vertAlign w:val="subscript"/>
          <w:lang w:val="en-GB"/>
        </w:rPr>
        <w:t>DL,low</w:t>
      </w:r>
      <w:r w:rsidRPr="00287BDB">
        <w:rPr>
          <w:rFonts w:ascii="Arial" w:eastAsia="Times New Roman" w:hAnsi="Arial"/>
          <w:sz w:val="18"/>
          <w:szCs w:val="20"/>
          <w:lang w:val="en-GB"/>
        </w:rPr>
        <w:t xml:space="preserve"> &lt; 100 MHz  is the case for B1 and B2, therefore, OBUE region is 10 MHz outside of the band edge regardless of the band options (B1 or BS) and BS types (1-H or 1-C).</w:t>
      </w:r>
    </w:p>
    <w:p w:rsidR="00F44ACB" w:rsidRDefault="00F44ACB" w:rsidP="00F44ACB">
      <w:pPr>
        <w:keepNext/>
        <w:keepLines/>
        <w:spacing w:before="60" w:after="180"/>
        <w:ind w:left="360"/>
        <w:jc w:val="center"/>
        <w:rPr>
          <w:rFonts w:ascii="Arial" w:eastAsia="Times New Roman" w:hAnsi="Arial"/>
          <w:b/>
          <w:i/>
          <w:sz w:val="20"/>
          <w:szCs w:val="20"/>
          <w:lang w:val="en-GB"/>
        </w:rPr>
      </w:pPr>
      <w:r>
        <w:rPr>
          <w:rFonts w:ascii="Arial" w:eastAsia="Times New Roman" w:hAnsi="Arial"/>
          <w:b/>
          <w:sz w:val="20"/>
          <w:szCs w:val="20"/>
          <w:lang w:val="en-GB"/>
        </w:rPr>
        <w:t xml:space="preserve">Table 6.6.1-1: Maximum offset of OBUE outside the downlink </w:t>
      </w:r>
      <w:r>
        <w:rPr>
          <w:rFonts w:ascii="Arial" w:eastAsia="Times New Roman" w:hAnsi="Arial"/>
          <w:b/>
          <w:i/>
          <w:sz w:val="20"/>
          <w:szCs w:val="20"/>
          <w:lang w:val="en-GB"/>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686"/>
        <w:gridCol w:w="1292"/>
      </w:tblGrid>
      <w:tr w:rsidR="00F44ACB" w:rsidTr="00E96EA7">
        <w:trPr>
          <w:cantSplit/>
          <w:jc w:val="center"/>
        </w:trPr>
        <w:tc>
          <w:tcPr>
            <w:tcW w:w="118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b/>
                <w:sz w:val="18"/>
                <w:szCs w:val="20"/>
                <w:lang w:val="en-GB" w:eastAsia="zh-CN"/>
              </w:rPr>
            </w:pPr>
            <w:r>
              <w:rPr>
                <w:rFonts w:ascii="Arial" w:eastAsia="Times New Roman" w:hAnsi="Arial"/>
                <w:b/>
                <w:sz w:val="18"/>
                <w:szCs w:val="20"/>
                <w:lang w:val="en-GB" w:eastAsia="zh-CN"/>
              </w:rPr>
              <w:t>BS type</w:t>
            </w:r>
          </w:p>
        </w:tc>
        <w:tc>
          <w:tcPr>
            <w:tcW w:w="368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b/>
                <w:sz w:val="18"/>
                <w:szCs w:val="20"/>
                <w:lang w:val="en-GB"/>
              </w:rPr>
            </w:pPr>
            <w:r>
              <w:rPr>
                <w:rFonts w:ascii="Arial" w:eastAsia="Times New Roman" w:hAnsi="Arial"/>
                <w:b/>
                <w:i/>
                <w:sz w:val="18"/>
                <w:szCs w:val="20"/>
                <w:lang w:val="en-GB"/>
              </w:rPr>
              <w:t>Operating band</w:t>
            </w:r>
            <w:r>
              <w:rPr>
                <w:rFonts w:ascii="Arial" w:eastAsia="Times New Roman" w:hAnsi="Arial"/>
                <w:b/>
                <w:sz w:val="18"/>
                <w:szCs w:val="20"/>
                <w:lang w:val="en-GB"/>
              </w:rPr>
              <w:t xml:space="preserve"> characteristics</w:t>
            </w:r>
          </w:p>
        </w:tc>
        <w:tc>
          <w:tcPr>
            <w:tcW w:w="129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b/>
                <w:sz w:val="18"/>
                <w:szCs w:val="20"/>
                <w:lang w:val="en-GB"/>
              </w:rPr>
            </w:pPr>
            <w:r>
              <w:rPr>
                <w:rFonts w:ascii="Arial" w:eastAsia="Times New Roman" w:hAnsi="Arial"/>
                <w:b/>
                <w:sz w:val="18"/>
                <w:szCs w:val="20"/>
                <w:lang w:val="en-GB"/>
              </w:rPr>
              <w:t>Δf</w:t>
            </w:r>
            <w:r>
              <w:rPr>
                <w:rFonts w:ascii="Arial" w:eastAsia="Times New Roman" w:hAnsi="Arial"/>
                <w:b/>
                <w:sz w:val="18"/>
                <w:szCs w:val="20"/>
                <w:vertAlign w:val="subscript"/>
                <w:lang w:val="en-GB"/>
              </w:rPr>
              <w:t>OBUE</w:t>
            </w:r>
            <w:r>
              <w:rPr>
                <w:rFonts w:ascii="Arial" w:eastAsia="Times New Roman" w:hAnsi="Arial"/>
                <w:b/>
                <w:sz w:val="18"/>
                <w:szCs w:val="20"/>
                <w:lang w:val="en-GB"/>
              </w:rPr>
              <w:t xml:space="preserve"> (MHz)</w:t>
            </w:r>
          </w:p>
        </w:tc>
      </w:tr>
      <w:tr w:rsidR="00F44ACB" w:rsidTr="00E96EA7">
        <w:trPr>
          <w:cantSplit/>
          <w:jc w:val="center"/>
        </w:trPr>
        <w:tc>
          <w:tcPr>
            <w:tcW w:w="1187" w:type="dxa"/>
            <w:tcBorders>
              <w:top w:val="single" w:sz="4" w:space="0" w:color="auto"/>
              <w:left w:val="single" w:sz="4" w:space="0" w:color="auto"/>
              <w:bottom w:val="nil"/>
              <w:right w:val="single" w:sz="4" w:space="0" w:color="auto"/>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i/>
                <w:sz w:val="18"/>
                <w:szCs w:val="20"/>
                <w:lang w:val="en-GB" w:eastAsia="zh-CN"/>
              </w:rPr>
              <w:t>BS type 1-H</w:t>
            </w:r>
          </w:p>
        </w:tc>
        <w:tc>
          <w:tcPr>
            <w:tcW w:w="368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F</w:t>
            </w:r>
            <w:r>
              <w:rPr>
                <w:rFonts w:ascii="Arial" w:eastAsia="Times New Roman" w:hAnsi="Arial"/>
                <w:sz w:val="18"/>
                <w:szCs w:val="20"/>
                <w:vertAlign w:val="subscript"/>
                <w:lang w:val="en-GB"/>
              </w:rPr>
              <w:t>DL,high</w:t>
            </w:r>
            <w:r>
              <w:rPr>
                <w:rFonts w:ascii="Arial" w:eastAsia="Times New Roman" w:hAnsi="Arial"/>
                <w:sz w:val="18"/>
                <w:szCs w:val="20"/>
                <w:lang w:val="en-GB"/>
              </w:rPr>
              <w:t xml:space="preserve"> – F</w:t>
            </w:r>
            <w:r>
              <w:rPr>
                <w:rFonts w:ascii="Arial" w:eastAsia="Times New Roman" w:hAnsi="Arial"/>
                <w:sz w:val="18"/>
                <w:szCs w:val="20"/>
                <w:vertAlign w:val="subscript"/>
                <w:lang w:val="en-GB"/>
              </w:rPr>
              <w:t>DL,low</w:t>
            </w:r>
            <w:r>
              <w:rPr>
                <w:rFonts w:ascii="Arial" w:eastAsia="Times New Roman" w:hAnsi="Arial"/>
                <w:sz w:val="18"/>
                <w:szCs w:val="20"/>
                <w:lang w:val="en-GB"/>
              </w:rPr>
              <w:t xml:space="preserve"> &lt; 100 MHz  </w:t>
            </w:r>
          </w:p>
        </w:tc>
        <w:tc>
          <w:tcPr>
            <w:tcW w:w="129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 xml:space="preserve">10 </w:t>
            </w:r>
          </w:p>
        </w:tc>
      </w:tr>
      <w:tr w:rsidR="00F44ACB" w:rsidTr="00E96EA7">
        <w:trPr>
          <w:cantSplit/>
          <w:jc w:val="center"/>
        </w:trPr>
        <w:tc>
          <w:tcPr>
            <w:tcW w:w="1187" w:type="dxa"/>
            <w:tcBorders>
              <w:top w:val="nil"/>
              <w:left w:val="single" w:sz="4" w:space="0" w:color="auto"/>
              <w:bottom w:val="nil"/>
              <w:right w:val="single" w:sz="4" w:space="0" w:color="auto"/>
            </w:tcBorders>
            <w:vAlign w:val="center"/>
          </w:tcPr>
          <w:p w:rsidR="00F44ACB" w:rsidRDefault="00F44ACB" w:rsidP="00E96EA7">
            <w:pPr>
              <w:keepNext/>
              <w:keepLines/>
              <w:jc w:val="center"/>
              <w:rPr>
                <w:rFonts w:ascii="Arial" w:eastAsia="Times New Roman" w:hAnsi="Arial"/>
                <w:sz w:val="18"/>
                <w:szCs w:val="20"/>
                <w:lang w:val="en-GB"/>
              </w:rPr>
            </w:pPr>
          </w:p>
        </w:tc>
        <w:tc>
          <w:tcPr>
            <w:tcW w:w="368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eastAsia="zh-CN"/>
              </w:rPr>
              <w:t>100 MHz</w:t>
            </w:r>
            <w:r>
              <w:rPr>
                <w:rFonts w:ascii="Arial" w:eastAsia="Times New Roman" w:hAnsi="Arial"/>
                <w:sz w:val="18"/>
                <w:szCs w:val="20"/>
                <w:lang w:val="en-GB"/>
              </w:rPr>
              <w:t xml:space="preserve"> </w:t>
            </w:r>
            <w:r>
              <w:rPr>
                <w:rFonts w:ascii="Arial" w:eastAsia="Times New Roman" w:hAnsi="Arial"/>
                <w:sz w:val="18"/>
                <w:szCs w:val="20"/>
                <w:lang w:val="en-GB"/>
              </w:rPr>
              <w:sym w:font="Symbol" w:char="F0A3"/>
            </w:r>
            <w:r>
              <w:rPr>
                <w:rFonts w:ascii="Arial" w:eastAsia="Times New Roman" w:hAnsi="Arial"/>
                <w:sz w:val="18"/>
                <w:szCs w:val="20"/>
                <w:lang w:val="en-GB" w:eastAsia="zh-CN"/>
              </w:rPr>
              <w:t xml:space="preserve"> </w:t>
            </w:r>
            <w:r>
              <w:rPr>
                <w:rFonts w:ascii="Arial" w:eastAsia="Times New Roman" w:hAnsi="Arial"/>
                <w:sz w:val="18"/>
                <w:szCs w:val="20"/>
                <w:lang w:val="en-GB"/>
              </w:rPr>
              <w:t>F</w:t>
            </w:r>
            <w:r>
              <w:rPr>
                <w:rFonts w:ascii="Arial" w:eastAsia="Times New Roman" w:hAnsi="Arial"/>
                <w:sz w:val="18"/>
                <w:szCs w:val="20"/>
                <w:vertAlign w:val="subscript"/>
                <w:lang w:val="en-GB"/>
              </w:rPr>
              <w:t>DL,high</w:t>
            </w:r>
            <w:r>
              <w:rPr>
                <w:rFonts w:ascii="Arial" w:eastAsia="Times New Roman" w:hAnsi="Arial"/>
                <w:sz w:val="18"/>
                <w:szCs w:val="20"/>
                <w:lang w:val="en-GB"/>
              </w:rPr>
              <w:t xml:space="preserve"> – F</w:t>
            </w:r>
            <w:r>
              <w:rPr>
                <w:rFonts w:ascii="Arial" w:eastAsia="Times New Roman" w:hAnsi="Arial"/>
                <w:sz w:val="18"/>
                <w:szCs w:val="20"/>
                <w:vertAlign w:val="subscript"/>
                <w:lang w:val="en-GB"/>
              </w:rPr>
              <w:t>DL,low</w:t>
            </w:r>
            <w:r>
              <w:rPr>
                <w:rFonts w:ascii="Arial" w:eastAsia="Times New Roman" w:hAnsi="Arial"/>
                <w:sz w:val="18"/>
                <w:szCs w:val="20"/>
                <w:lang w:val="en-GB"/>
              </w:rPr>
              <w:t xml:space="preserve"> </w:t>
            </w:r>
            <w:r>
              <w:rPr>
                <w:rFonts w:ascii="Arial" w:eastAsia="Times New Roman" w:hAnsi="Arial"/>
                <w:sz w:val="18"/>
                <w:szCs w:val="20"/>
                <w:lang w:val="en-GB"/>
              </w:rPr>
              <w:sym w:font="Symbol" w:char="F0A3"/>
            </w:r>
            <w:r>
              <w:rPr>
                <w:rFonts w:ascii="Arial" w:eastAsia="Times New Roman" w:hAnsi="Arial"/>
                <w:sz w:val="18"/>
                <w:szCs w:val="20"/>
                <w:lang w:val="en-GB" w:eastAsia="zh-CN"/>
              </w:rPr>
              <w:t xml:space="preserve"> 9</w:t>
            </w:r>
            <w:r>
              <w:rPr>
                <w:rFonts w:ascii="Arial" w:eastAsia="Times New Roman" w:hAnsi="Arial"/>
                <w:sz w:val="18"/>
                <w:szCs w:val="20"/>
                <w:lang w:val="en-GB"/>
              </w:rPr>
              <w:t>00 MHz</w:t>
            </w:r>
          </w:p>
        </w:tc>
        <w:tc>
          <w:tcPr>
            <w:tcW w:w="129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 xml:space="preserve">40 </w:t>
            </w:r>
          </w:p>
        </w:tc>
      </w:tr>
      <w:tr w:rsidR="00F44ACB" w:rsidTr="00E96EA7">
        <w:trPr>
          <w:cantSplit/>
          <w:jc w:val="center"/>
        </w:trPr>
        <w:tc>
          <w:tcPr>
            <w:tcW w:w="1187" w:type="dxa"/>
            <w:tcBorders>
              <w:top w:val="nil"/>
              <w:left w:val="single" w:sz="4" w:space="0" w:color="auto"/>
              <w:bottom w:val="single" w:sz="4" w:space="0" w:color="auto"/>
              <w:right w:val="single" w:sz="4" w:space="0" w:color="auto"/>
            </w:tcBorders>
            <w:vAlign w:val="center"/>
          </w:tcPr>
          <w:p w:rsidR="00F44ACB" w:rsidRDefault="00F44ACB" w:rsidP="00E96EA7">
            <w:pPr>
              <w:keepNext/>
              <w:keepLines/>
              <w:jc w:val="center"/>
              <w:rPr>
                <w:rFonts w:ascii="Arial" w:eastAsia="Times New Roman" w:hAnsi="Arial"/>
                <w:sz w:val="18"/>
                <w:szCs w:val="20"/>
                <w:lang w:val="en-GB"/>
              </w:rPr>
            </w:pPr>
          </w:p>
        </w:tc>
        <w:tc>
          <w:tcPr>
            <w:tcW w:w="3686"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eastAsia="Times New Roman" w:hAnsi="Arial"/>
                <w:sz w:val="18"/>
                <w:szCs w:val="20"/>
                <w:lang w:val="en-GB"/>
              </w:rPr>
            </w:pPr>
          </w:p>
        </w:tc>
        <w:tc>
          <w:tcPr>
            <w:tcW w:w="1292"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eastAsia="Times New Roman" w:hAnsi="Arial"/>
                <w:sz w:val="18"/>
                <w:szCs w:val="20"/>
                <w:lang w:val="en-GB"/>
              </w:rPr>
            </w:pPr>
          </w:p>
        </w:tc>
      </w:tr>
      <w:tr w:rsidR="00F44ACB" w:rsidTr="00E96EA7">
        <w:trPr>
          <w:cantSplit/>
          <w:jc w:val="center"/>
        </w:trPr>
        <w:tc>
          <w:tcPr>
            <w:tcW w:w="1187" w:type="dxa"/>
            <w:tcBorders>
              <w:top w:val="single" w:sz="4" w:space="0" w:color="auto"/>
              <w:left w:val="single" w:sz="4" w:space="0" w:color="auto"/>
              <w:bottom w:val="nil"/>
              <w:right w:val="single" w:sz="4" w:space="0" w:color="auto"/>
            </w:tcBorders>
            <w:vAlign w:val="center"/>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i/>
                <w:sz w:val="18"/>
                <w:szCs w:val="20"/>
                <w:lang w:val="en-GB" w:eastAsia="zh-CN"/>
              </w:rPr>
              <w:t>BS type 1-C</w:t>
            </w:r>
          </w:p>
        </w:tc>
        <w:tc>
          <w:tcPr>
            <w:tcW w:w="368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eastAsia="zh-CN"/>
              </w:rPr>
            </w:pPr>
            <w:r>
              <w:rPr>
                <w:rFonts w:ascii="Arial" w:eastAsia="Times New Roman" w:hAnsi="Arial"/>
                <w:sz w:val="18"/>
                <w:szCs w:val="20"/>
                <w:lang w:val="en-GB"/>
              </w:rPr>
              <w:t>F</w:t>
            </w:r>
            <w:r>
              <w:rPr>
                <w:rFonts w:ascii="Arial" w:eastAsia="Times New Roman" w:hAnsi="Arial"/>
                <w:sz w:val="18"/>
                <w:szCs w:val="20"/>
                <w:vertAlign w:val="subscript"/>
                <w:lang w:val="en-GB"/>
              </w:rPr>
              <w:t>DL,high</w:t>
            </w:r>
            <w:r>
              <w:rPr>
                <w:rFonts w:ascii="Arial" w:eastAsia="Times New Roman" w:hAnsi="Arial"/>
                <w:sz w:val="18"/>
                <w:szCs w:val="20"/>
                <w:lang w:val="en-GB"/>
              </w:rPr>
              <w:t xml:space="preserve"> – F</w:t>
            </w:r>
            <w:r>
              <w:rPr>
                <w:rFonts w:ascii="Arial" w:eastAsia="Times New Roman" w:hAnsi="Arial"/>
                <w:sz w:val="18"/>
                <w:szCs w:val="20"/>
                <w:vertAlign w:val="subscript"/>
                <w:lang w:val="en-GB"/>
              </w:rPr>
              <w:t>DL,low</w:t>
            </w:r>
            <w:r>
              <w:rPr>
                <w:rFonts w:ascii="Arial" w:eastAsia="Times New Roman" w:hAnsi="Arial"/>
                <w:sz w:val="18"/>
                <w:szCs w:val="20"/>
                <w:lang w:val="en-GB"/>
              </w:rPr>
              <w:t xml:space="preserve"> </w:t>
            </w:r>
            <w:r>
              <w:rPr>
                <w:rFonts w:ascii="Arial" w:eastAsia="Times New Roman" w:hAnsi="Arial"/>
                <w:sz w:val="18"/>
                <w:szCs w:val="20"/>
                <w:lang w:val="en-GB"/>
              </w:rPr>
              <w:sym w:font="Symbol" w:char="F0A3"/>
            </w:r>
            <w:r>
              <w:rPr>
                <w:rFonts w:ascii="Arial" w:eastAsia="Times New Roman" w:hAnsi="Arial"/>
                <w:sz w:val="18"/>
                <w:szCs w:val="20"/>
                <w:lang w:val="en-GB" w:eastAsia="zh-CN"/>
              </w:rPr>
              <w:t xml:space="preserve"> 2</w:t>
            </w:r>
            <w:r>
              <w:rPr>
                <w:rFonts w:ascii="Arial" w:eastAsia="Times New Roman" w:hAnsi="Arial"/>
                <w:sz w:val="18"/>
                <w:szCs w:val="20"/>
                <w:lang w:val="en-GB"/>
              </w:rPr>
              <w:t>00 MHz</w:t>
            </w:r>
          </w:p>
        </w:tc>
        <w:tc>
          <w:tcPr>
            <w:tcW w:w="129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 xml:space="preserve">10 </w:t>
            </w:r>
          </w:p>
        </w:tc>
      </w:tr>
      <w:tr w:rsidR="00F44ACB" w:rsidTr="00E96EA7">
        <w:trPr>
          <w:cantSplit/>
          <w:jc w:val="center"/>
        </w:trPr>
        <w:tc>
          <w:tcPr>
            <w:tcW w:w="1187" w:type="dxa"/>
            <w:tcBorders>
              <w:top w:val="nil"/>
              <w:left w:val="single" w:sz="4" w:space="0" w:color="auto"/>
              <w:bottom w:val="nil"/>
              <w:right w:val="single" w:sz="4" w:space="0" w:color="auto"/>
            </w:tcBorders>
          </w:tcPr>
          <w:p w:rsidR="00F44ACB" w:rsidRDefault="00F44ACB" w:rsidP="00E96EA7">
            <w:pPr>
              <w:keepNext/>
              <w:keepLines/>
              <w:jc w:val="center"/>
              <w:rPr>
                <w:rFonts w:ascii="Arial" w:eastAsia="Times New Roman" w:hAnsi="Arial"/>
                <w:sz w:val="18"/>
                <w:szCs w:val="20"/>
                <w:lang w:val="en-GB"/>
              </w:rPr>
            </w:pPr>
          </w:p>
        </w:tc>
        <w:tc>
          <w:tcPr>
            <w:tcW w:w="368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eastAsia="zh-CN"/>
              </w:rPr>
              <w:t>200 MHz</w:t>
            </w:r>
            <w:r>
              <w:rPr>
                <w:rFonts w:ascii="Arial" w:eastAsia="Times New Roman" w:hAnsi="Arial"/>
                <w:sz w:val="18"/>
                <w:szCs w:val="20"/>
                <w:lang w:val="en-GB"/>
              </w:rPr>
              <w:t xml:space="preserve"> &lt; F</w:t>
            </w:r>
            <w:r>
              <w:rPr>
                <w:rFonts w:ascii="Arial" w:eastAsia="Times New Roman" w:hAnsi="Arial"/>
                <w:sz w:val="18"/>
                <w:szCs w:val="20"/>
                <w:vertAlign w:val="subscript"/>
                <w:lang w:val="en-GB"/>
              </w:rPr>
              <w:t>DL,high</w:t>
            </w:r>
            <w:r>
              <w:rPr>
                <w:rFonts w:ascii="Arial" w:eastAsia="Times New Roman" w:hAnsi="Arial"/>
                <w:sz w:val="18"/>
                <w:szCs w:val="20"/>
                <w:lang w:val="en-GB"/>
              </w:rPr>
              <w:t xml:space="preserve"> – F</w:t>
            </w:r>
            <w:r>
              <w:rPr>
                <w:rFonts w:ascii="Arial" w:eastAsia="Times New Roman" w:hAnsi="Arial"/>
                <w:sz w:val="18"/>
                <w:szCs w:val="20"/>
                <w:vertAlign w:val="subscript"/>
                <w:lang w:val="en-GB"/>
              </w:rPr>
              <w:t>DL,low</w:t>
            </w:r>
            <w:r>
              <w:rPr>
                <w:rFonts w:ascii="Arial" w:eastAsia="Times New Roman" w:hAnsi="Arial"/>
                <w:sz w:val="18"/>
                <w:szCs w:val="20"/>
                <w:lang w:val="en-GB"/>
              </w:rPr>
              <w:t xml:space="preserve"> </w:t>
            </w:r>
            <w:r>
              <w:rPr>
                <w:rFonts w:ascii="Arial" w:eastAsia="Times New Roman" w:hAnsi="Arial"/>
                <w:sz w:val="18"/>
                <w:szCs w:val="20"/>
                <w:lang w:val="en-GB"/>
              </w:rPr>
              <w:sym w:font="Symbol" w:char="F0A3"/>
            </w:r>
            <w:r>
              <w:rPr>
                <w:rFonts w:ascii="Arial" w:eastAsia="Times New Roman" w:hAnsi="Arial"/>
                <w:sz w:val="18"/>
                <w:szCs w:val="20"/>
                <w:lang w:val="en-GB" w:eastAsia="zh-CN"/>
              </w:rPr>
              <w:t xml:space="preserve"> 9</w:t>
            </w:r>
            <w:r>
              <w:rPr>
                <w:rFonts w:ascii="Arial" w:eastAsia="Times New Roman" w:hAnsi="Arial"/>
                <w:sz w:val="18"/>
                <w:szCs w:val="20"/>
                <w:lang w:val="en-GB"/>
              </w:rPr>
              <w:t>00 MHz</w:t>
            </w:r>
          </w:p>
        </w:tc>
        <w:tc>
          <w:tcPr>
            <w:tcW w:w="129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 xml:space="preserve">40 </w:t>
            </w:r>
          </w:p>
        </w:tc>
      </w:tr>
      <w:tr w:rsidR="00F44ACB" w:rsidTr="00E96EA7">
        <w:trPr>
          <w:cantSplit/>
          <w:jc w:val="center"/>
        </w:trPr>
        <w:tc>
          <w:tcPr>
            <w:tcW w:w="1187" w:type="dxa"/>
            <w:tcBorders>
              <w:top w:val="nil"/>
              <w:left w:val="single" w:sz="4" w:space="0" w:color="auto"/>
              <w:bottom w:val="single" w:sz="4" w:space="0" w:color="auto"/>
              <w:right w:val="single" w:sz="4" w:space="0" w:color="auto"/>
            </w:tcBorders>
            <w:vAlign w:val="center"/>
          </w:tcPr>
          <w:p w:rsidR="00F44ACB" w:rsidRDefault="00F44ACB" w:rsidP="00E96EA7">
            <w:pPr>
              <w:keepNext/>
              <w:keepLines/>
              <w:jc w:val="center"/>
              <w:rPr>
                <w:rFonts w:ascii="Arial" w:eastAsia="Times New Roman" w:hAnsi="Arial"/>
                <w:sz w:val="18"/>
                <w:szCs w:val="20"/>
                <w:lang w:val="en-GB"/>
              </w:rPr>
            </w:pPr>
          </w:p>
        </w:tc>
        <w:tc>
          <w:tcPr>
            <w:tcW w:w="3686"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eastAsia="Times New Roman" w:hAnsi="Arial"/>
                <w:sz w:val="18"/>
                <w:szCs w:val="20"/>
                <w:lang w:val="en-GB"/>
              </w:rPr>
            </w:pPr>
          </w:p>
        </w:tc>
        <w:tc>
          <w:tcPr>
            <w:tcW w:w="1292"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eastAsia="Times New Roman" w:hAnsi="Arial"/>
                <w:sz w:val="18"/>
                <w:szCs w:val="20"/>
                <w:lang w:val="en-GB"/>
              </w:rPr>
            </w:pPr>
          </w:p>
        </w:tc>
      </w:tr>
    </w:tbl>
    <w:p w:rsidR="00F44ACB" w:rsidRDefault="00F44ACB" w:rsidP="00F44ACB">
      <w:pPr>
        <w:spacing w:after="180"/>
        <w:ind w:left="360"/>
        <w:rPr>
          <w:rFonts w:eastAsiaTheme="minorEastAsia" w:cs="v5.0.0"/>
          <w:sz w:val="20"/>
          <w:szCs w:val="20"/>
          <w:lang w:val="en-GB"/>
        </w:rPr>
      </w:pPr>
    </w:p>
    <w:p w:rsidR="00F44ACB" w:rsidRDefault="00F44ACB" w:rsidP="00F44ACB">
      <w:pPr>
        <w:ind w:left="360"/>
        <w:rPr>
          <w:lang w:val="en-NZ"/>
        </w:rPr>
      </w:pPr>
    </w:p>
    <w:p w:rsidR="00F44ACB" w:rsidRDefault="00F44ACB" w:rsidP="00F44ACB">
      <w:pPr>
        <w:pStyle w:val="Heading4"/>
      </w:pPr>
      <w:r>
        <w:t>ACLR Limits generic to both B1 and B2</w:t>
      </w:r>
    </w:p>
    <w:p w:rsidR="00F44ACB" w:rsidRDefault="00F44ACB" w:rsidP="00F44ACB">
      <w:pPr>
        <w:ind w:left="360"/>
        <w:rPr>
          <w:sz w:val="20"/>
          <w:szCs w:val="20"/>
        </w:rPr>
      </w:pPr>
    </w:p>
    <w:p w:rsidR="00F44ACB" w:rsidRPr="00520667" w:rsidRDefault="00F44ACB" w:rsidP="008366B9">
      <w:pPr>
        <w:rPr>
          <w:color w:val="FF0000"/>
          <w:sz w:val="20"/>
          <w:szCs w:val="20"/>
        </w:rPr>
      </w:pPr>
      <w:r w:rsidRPr="00520667">
        <w:rPr>
          <w:sz w:val="20"/>
          <w:szCs w:val="20"/>
        </w:rPr>
        <w:t>These are specified in Table 6.6.3.2-1 and 6.6.3.2-2 of TS 38.104 and are applicable to both B1 and B2 and are specified as a limit and a basic limit. These are common to both B1 and B2</w:t>
      </w:r>
    </w:p>
    <w:p w:rsidR="008366B9" w:rsidRDefault="008366B9" w:rsidP="008366B9">
      <w:pPr>
        <w:spacing w:after="180"/>
        <w:rPr>
          <w:rFonts w:eastAsia="Times New Roman"/>
          <w:sz w:val="20"/>
          <w:szCs w:val="20"/>
          <w:lang w:val="en-GB"/>
        </w:rPr>
      </w:pPr>
    </w:p>
    <w:p w:rsidR="00F44ACB" w:rsidRPr="00520667" w:rsidRDefault="00F44ACB" w:rsidP="008366B9">
      <w:pPr>
        <w:spacing w:after="180"/>
        <w:rPr>
          <w:rFonts w:eastAsia="Times New Roman"/>
          <w:sz w:val="20"/>
          <w:szCs w:val="20"/>
          <w:lang w:val="en-GB"/>
        </w:rPr>
      </w:pPr>
      <w:r w:rsidRPr="00520667">
        <w:rPr>
          <w:rFonts w:eastAsia="Times New Roman"/>
          <w:sz w:val="20"/>
          <w:szCs w:val="20"/>
          <w:lang w:val="en-GB"/>
        </w:rPr>
        <w:t xml:space="preserve">For operation in paired and </w:t>
      </w:r>
      <w:r w:rsidRPr="00520667">
        <w:rPr>
          <w:rFonts w:eastAsia="SimSun"/>
          <w:sz w:val="20"/>
          <w:szCs w:val="20"/>
          <w:lang w:val="en-GB" w:eastAsia="zh-CN"/>
        </w:rPr>
        <w:t xml:space="preserve">unpaired </w:t>
      </w:r>
      <w:r w:rsidRPr="00520667">
        <w:rPr>
          <w:rFonts w:eastAsia="Times New Roman"/>
          <w:sz w:val="20"/>
          <w:szCs w:val="20"/>
          <w:lang w:val="en-GB"/>
        </w:rPr>
        <w:t>spectrum, the ACLR shall be higher than the value specified in table 6.6.</w:t>
      </w:r>
      <w:r w:rsidRPr="00520667">
        <w:rPr>
          <w:rFonts w:eastAsia="SimSun"/>
          <w:sz w:val="20"/>
          <w:szCs w:val="20"/>
          <w:lang w:val="en-GB" w:eastAsia="zh-CN"/>
        </w:rPr>
        <w:t>3</w:t>
      </w:r>
      <w:r w:rsidRPr="00520667">
        <w:rPr>
          <w:rFonts w:eastAsia="Times New Roman"/>
          <w:sz w:val="20"/>
          <w:szCs w:val="20"/>
          <w:lang w:val="en-GB"/>
        </w:rPr>
        <w:t>.2</w:t>
      </w:r>
      <w:r w:rsidRPr="00520667">
        <w:rPr>
          <w:rFonts w:eastAsia="Times New Roman"/>
          <w:sz w:val="20"/>
          <w:szCs w:val="20"/>
          <w:lang w:val="en-GB"/>
        </w:rPr>
        <w:noBreakHyphen/>
        <w:t>1 in any operating band.</w:t>
      </w: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6.6.</w:t>
      </w:r>
      <w:r>
        <w:rPr>
          <w:rFonts w:ascii="Arial" w:eastAsia="SimSun" w:hAnsi="Arial"/>
          <w:b/>
          <w:sz w:val="20"/>
          <w:szCs w:val="20"/>
          <w:lang w:val="en-GB" w:eastAsia="zh-CN"/>
        </w:rPr>
        <w:t>3</w:t>
      </w:r>
      <w:r>
        <w:rPr>
          <w:rFonts w:ascii="Arial" w:eastAsia="Times New Roman" w:hAnsi="Arial"/>
          <w:b/>
          <w:sz w:val="20"/>
          <w:szCs w:val="20"/>
          <w:lang w:val="en-GB"/>
        </w:rPr>
        <w:t>.2-1: Base station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F44ACB" w:rsidTr="00E96EA7">
        <w:trPr>
          <w:cantSplit/>
          <w:jc w:val="center"/>
        </w:trPr>
        <w:tc>
          <w:tcPr>
            <w:tcW w:w="220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SimSun" w:hAnsi="Arial" w:cs="v5.0.0"/>
                <w:b/>
                <w:i/>
                <w:sz w:val="18"/>
                <w:szCs w:val="20"/>
                <w:lang w:val="en-GB"/>
              </w:rPr>
              <w:t>BS channel bandwidth</w:t>
            </w:r>
            <w:r>
              <w:rPr>
                <w:rFonts w:ascii="Arial" w:eastAsia="Times New Roman" w:hAnsi="Arial" w:cs="v5.0.0"/>
                <w:b/>
                <w:sz w:val="18"/>
                <w:szCs w:val="20"/>
                <w:lang w:val="en-GB"/>
              </w:rPr>
              <w:t xml:space="preserve"> </w:t>
            </w:r>
            <w:r>
              <w:rPr>
                <w:rFonts w:ascii="Arial" w:eastAsia="SimSun" w:hAnsi="Arial" w:cs="v5.0.0"/>
                <w:b/>
                <w:sz w:val="18"/>
                <w:szCs w:val="20"/>
                <w:lang w:val="en-GB"/>
              </w:rPr>
              <w:t xml:space="preserve">of </w:t>
            </w:r>
            <w:r>
              <w:rPr>
                <w:rFonts w:ascii="Arial" w:eastAsia="SimSun" w:hAnsi="Arial" w:cs="v5.0.0"/>
                <w:b/>
                <w:i/>
                <w:sz w:val="18"/>
                <w:szCs w:val="20"/>
                <w:lang w:val="en-GB"/>
              </w:rPr>
              <w:t>l</w:t>
            </w:r>
            <w:r>
              <w:rPr>
                <w:rFonts w:ascii="Arial" w:eastAsia="SimSun" w:hAnsi="Arial" w:cs="Arial"/>
                <w:b/>
                <w:i/>
                <w:sz w:val="18"/>
                <w:szCs w:val="20"/>
                <w:lang w:val="en-GB"/>
              </w:rPr>
              <w:t>owest/highest carrier</w:t>
            </w:r>
            <w:r>
              <w:rPr>
                <w:rFonts w:ascii="Arial" w:eastAsia="Times New Roman" w:hAnsi="Arial" w:cs="v5.0.0"/>
                <w:b/>
                <w:sz w:val="18"/>
                <w:szCs w:val="20"/>
                <w:lang w:val="en-GB"/>
              </w:rPr>
              <w:t xml:space="preserve"> transmitted </w:t>
            </w:r>
            <w:r>
              <w:rPr>
                <w:rFonts w:ascii="Arial" w:eastAsia="Times New Roman" w:hAnsi="Arial" w:cs="Arial"/>
                <w:b/>
                <w:sz w:val="18"/>
                <w:szCs w:val="20"/>
                <w:lang w:val="en-GB"/>
              </w:rPr>
              <w:t>BW</w:t>
            </w:r>
            <w:r>
              <w:rPr>
                <w:rFonts w:ascii="Arial" w:eastAsia="Times New Roman" w:hAnsi="Arial" w:cs="Arial"/>
                <w:b/>
                <w:sz w:val="18"/>
                <w:szCs w:val="20"/>
                <w:vertAlign w:val="subscript"/>
                <w:lang w:val="en-GB"/>
              </w:rPr>
              <w:t>Channel</w:t>
            </w:r>
            <w:r>
              <w:rPr>
                <w:rFonts w:ascii="Arial" w:eastAsia="Times New Roman" w:hAnsi="Arial" w:cs="v5.0.0"/>
                <w:b/>
                <w:sz w:val="18"/>
                <w:szCs w:val="20"/>
                <w:lang w:val="en-GB"/>
              </w:rPr>
              <w:t xml:space="preserve"> (MHz)</w:t>
            </w:r>
          </w:p>
        </w:tc>
        <w:tc>
          <w:tcPr>
            <w:tcW w:w="219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 xml:space="preserve">BS adjacent channel centre frequency offset below the </w:t>
            </w:r>
            <w:r>
              <w:rPr>
                <w:rFonts w:ascii="Arial" w:eastAsia="SimSun" w:hAnsi="Arial" w:cs="v5.0.0"/>
                <w:b/>
                <w:sz w:val="18"/>
                <w:szCs w:val="20"/>
                <w:lang w:val="en-GB"/>
              </w:rPr>
              <w:t>lowest</w:t>
            </w:r>
            <w:r>
              <w:rPr>
                <w:rFonts w:ascii="Arial" w:eastAsia="Times New Roman" w:hAnsi="Arial" w:cs="v5.0.0"/>
                <w:b/>
                <w:sz w:val="18"/>
                <w:szCs w:val="20"/>
                <w:lang w:val="en-GB"/>
              </w:rPr>
              <w:t xml:space="preserve"> or above the </w:t>
            </w:r>
            <w:r>
              <w:rPr>
                <w:rFonts w:ascii="Arial" w:eastAsia="SimSun" w:hAnsi="Arial" w:cs="v5.0.0"/>
                <w:b/>
                <w:sz w:val="18"/>
                <w:szCs w:val="20"/>
                <w:lang w:val="en-GB"/>
              </w:rPr>
              <w:t>highest</w:t>
            </w:r>
            <w:r>
              <w:rPr>
                <w:rFonts w:ascii="Arial" w:eastAsia="Times New Roman" w:hAnsi="Arial" w:cs="v5.0.0"/>
                <w:b/>
                <w:sz w:val="18"/>
                <w:szCs w:val="20"/>
                <w:lang w:val="en-GB"/>
              </w:rPr>
              <w:t xml:space="preserve">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ACLR limit</w:t>
            </w:r>
          </w:p>
        </w:tc>
      </w:tr>
      <w:tr w:rsidR="00F44ACB" w:rsidTr="00E96EA7">
        <w:trPr>
          <w:cantSplit/>
          <w:jc w:val="center"/>
        </w:trPr>
        <w:tc>
          <w:tcPr>
            <w:tcW w:w="2202" w:type="dxa"/>
            <w:tcBorders>
              <w:top w:val="single" w:sz="6" w:space="0" w:color="auto"/>
              <w:left w:val="single" w:sz="6" w:space="0" w:color="auto"/>
              <w:bottom w:val="nil"/>
              <w:right w:val="single" w:sz="6" w:space="0" w:color="auto"/>
            </w:tcBorders>
            <w:hideMark/>
          </w:tcPr>
          <w:p w:rsidR="00F44ACB" w:rsidRDefault="00F44ACB" w:rsidP="00E96EA7">
            <w:pPr>
              <w:keepNext/>
              <w:keepLines/>
              <w:jc w:val="center"/>
              <w:rPr>
                <w:rFonts w:ascii="Arial" w:eastAsia="SimSun" w:hAnsi="Arial"/>
                <w:sz w:val="18"/>
                <w:szCs w:val="20"/>
                <w:lang w:val="en-GB"/>
              </w:rPr>
            </w:pPr>
            <w:r>
              <w:rPr>
                <w:rFonts w:ascii="Arial" w:eastAsia="Times New Roman" w:hAnsi="Arial" w:cs="v5.0.0"/>
                <w:sz w:val="18"/>
                <w:szCs w:val="20"/>
                <w:lang w:val="en-GB"/>
              </w:rPr>
              <w:t>5, 10, 15, 20</w:t>
            </w:r>
            <w:r>
              <w:rPr>
                <w:rFonts w:ascii="Arial" w:eastAsia="SimSun" w:hAnsi="Arial" w:cs="v5.0.0"/>
                <w:sz w:val="18"/>
                <w:szCs w:val="20"/>
                <w:lang w:val="en-GB" w:eastAsia="zh-CN"/>
              </w:rPr>
              <w:t xml:space="preserve">, 25, 30, 35, 40, 45, 50, 60, 70, 80, 90,100 </w:t>
            </w:r>
          </w:p>
        </w:tc>
        <w:tc>
          <w:tcPr>
            <w:tcW w:w="219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cs="Arial"/>
                <w:sz w:val="18"/>
                <w:szCs w:val="20"/>
                <w:lang w:val="en-GB"/>
              </w:rPr>
              <w:t>BW</w:t>
            </w:r>
            <w:r>
              <w:rPr>
                <w:rFonts w:ascii="Arial" w:eastAsia="Times New Roman" w:hAnsi="Arial" w:cs="Arial"/>
                <w:sz w:val="18"/>
                <w:szCs w:val="20"/>
                <w:vertAlign w:val="subscript"/>
                <w:lang w:val="en-GB"/>
              </w:rPr>
              <w:t>Channel</w:t>
            </w:r>
          </w:p>
        </w:tc>
        <w:tc>
          <w:tcPr>
            <w:tcW w:w="194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 xml:space="preserve">NR of same BW </w:t>
            </w:r>
            <w:r>
              <w:rPr>
                <w:rFonts w:ascii="Arial" w:eastAsia="Times New Roman" w:hAnsi="Arial" w:cs="v5.0.0"/>
                <w:sz w:val="18"/>
                <w:szCs w:val="20"/>
                <w:lang w:val="en-GB"/>
              </w:rPr>
              <w:t>(Note 2)</w:t>
            </w:r>
          </w:p>
        </w:tc>
        <w:tc>
          <w:tcPr>
            <w:tcW w:w="205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cs="v5.0.0"/>
                <w:sz w:val="18"/>
                <w:szCs w:val="20"/>
                <w:lang w:val="en-GB"/>
              </w:rPr>
              <w:t>Square (</w:t>
            </w:r>
            <w:r>
              <w:rPr>
                <w:rFonts w:ascii="Arial" w:eastAsia="Times New Roman" w:hAnsi="Arial" w:cs="Arial"/>
                <w:sz w:val="18"/>
                <w:szCs w:val="20"/>
                <w:lang w:val="en-GB"/>
              </w:rPr>
              <w:t>BW</w:t>
            </w:r>
            <w:r>
              <w:rPr>
                <w:rFonts w:ascii="Arial" w:eastAsia="Times New Roman" w:hAnsi="Arial" w:cs="Arial"/>
                <w:sz w:val="18"/>
                <w:szCs w:val="20"/>
                <w:vertAlign w:val="subscript"/>
                <w:lang w:val="en-GB"/>
              </w:rPr>
              <w:t>Config</w:t>
            </w:r>
            <w:r>
              <w:rPr>
                <w:rFonts w:ascii="Arial" w:eastAsia="Times New Roman" w:hAnsi="Arial" w:cs="v5.0.0"/>
                <w:sz w:val="18"/>
                <w:szCs w:val="20"/>
                <w:lang w:val="en-GB"/>
              </w:rPr>
              <w:t>)</w:t>
            </w:r>
          </w:p>
        </w:tc>
        <w:tc>
          <w:tcPr>
            <w:tcW w:w="103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cs="v5.0.0"/>
                <w:sz w:val="18"/>
                <w:szCs w:val="20"/>
                <w:lang w:val="en-GB"/>
              </w:rPr>
              <w:t>45 dB</w:t>
            </w:r>
          </w:p>
        </w:tc>
      </w:tr>
      <w:tr w:rsidR="00F44ACB" w:rsidTr="00E96EA7">
        <w:trPr>
          <w:cantSplit/>
          <w:jc w:val="center"/>
        </w:trPr>
        <w:tc>
          <w:tcPr>
            <w:tcW w:w="2202" w:type="dxa"/>
            <w:tcBorders>
              <w:top w:val="nil"/>
              <w:left w:val="single" w:sz="6" w:space="0" w:color="auto"/>
              <w:bottom w:val="nil"/>
              <w:right w:val="single" w:sz="6" w:space="0" w:color="auto"/>
            </w:tcBorders>
          </w:tcPr>
          <w:p w:rsidR="00F44ACB" w:rsidRDefault="00F44ACB" w:rsidP="00E96EA7">
            <w:pPr>
              <w:keepNext/>
              <w:keepLines/>
              <w:jc w:val="center"/>
              <w:rPr>
                <w:rFonts w:ascii="Arial" w:eastAsia="SimSun" w:hAnsi="Arial"/>
                <w:sz w:val="18"/>
                <w:szCs w:val="20"/>
                <w:lang w:val="en-GB"/>
              </w:rPr>
            </w:pPr>
          </w:p>
        </w:tc>
        <w:tc>
          <w:tcPr>
            <w:tcW w:w="219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v5.0.0"/>
                <w:sz w:val="18"/>
                <w:szCs w:val="20"/>
                <w:lang w:val="en-GB"/>
              </w:rPr>
              <w:t xml:space="preserve">2 x </w:t>
            </w:r>
            <w:r>
              <w:rPr>
                <w:rFonts w:ascii="Arial" w:eastAsia="Times New Roman" w:hAnsi="Arial" w:cs="Arial"/>
                <w:sz w:val="18"/>
                <w:szCs w:val="20"/>
                <w:lang w:val="en-GB"/>
              </w:rPr>
              <w:t>BW</w:t>
            </w:r>
            <w:r>
              <w:rPr>
                <w:rFonts w:ascii="Arial" w:eastAsia="Times New Roman" w:hAnsi="Arial" w:cs="Arial"/>
                <w:sz w:val="18"/>
                <w:szCs w:val="20"/>
                <w:vertAlign w:val="subscript"/>
                <w:lang w:val="en-GB"/>
              </w:rPr>
              <w:t>Channel</w:t>
            </w:r>
          </w:p>
        </w:tc>
        <w:tc>
          <w:tcPr>
            <w:tcW w:w="194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Times New Roman" w:hAnsi="Arial"/>
                <w:sz w:val="18"/>
                <w:szCs w:val="20"/>
                <w:lang w:val="en-GB"/>
              </w:rPr>
              <w:t xml:space="preserve">NR of same BW </w:t>
            </w:r>
            <w:r>
              <w:rPr>
                <w:rFonts w:ascii="Arial" w:eastAsia="Times New Roman" w:hAnsi="Arial" w:cs="v5.0.0"/>
                <w:sz w:val="18"/>
                <w:szCs w:val="20"/>
                <w:lang w:val="en-GB"/>
              </w:rPr>
              <w:t>(Note 2)</w:t>
            </w:r>
          </w:p>
        </w:tc>
        <w:tc>
          <w:tcPr>
            <w:tcW w:w="205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Square (</w:t>
            </w:r>
            <w:r>
              <w:rPr>
                <w:rFonts w:ascii="Arial" w:eastAsia="Times New Roman" w:hAnsi="Arial" w:cs="Arial"/>
                <w:sz w:val="18"/>
                <w:szCs w:val="20"/>
                <w:lang w:val="en-GB"/>
              </w:rPr>
              <w:t>BW</w:t>
            </w:r>
            <w:r>
              <w:rPr>
                <w:rFonts w:ascii="Arial" w:eastAsia="Times New Roman" w:hAnsi="Arial" w:cs="Arial"/>
                <w:sz w:val="18"/>
                <w:szCs w:val="20"/>
                <w:vertAlign w:val="subscript"/>
                <w:lang w:val="en-GB"/>
              </w:rPr>
              <w:t>Config</w:t>
            </w:r>
            <w:r>
              <w:rPr>
                <w:rFonts w:ascii="Arial" w:eastAsia="Times New Roman" w:hAnsi="Arial" w:cs="v5.0.0"/>
                <w:sz w:val="18"/>
                <w:szCs w:val="20"/>
                <w:lang w:val="en-GB"/>
              </w:rPr>
              <w:t>)</w:t>
            </w:r>
          </w:p>
        </w:tc>
        <w:tc>
          <w:tcPr>
            <w:tcW w:w="103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45 dB</w:t>
            </w:r>
          </w:p>
        </w:tc>
      </w:tr>
      <w:tr w:rsidR="00F44ACB" w:rsidTr="00E96EA7">
        <w:trPr>
          <w:cantSplit/>
          <w:jc w:val="center"/>
        </w:trPr>
        <w:tc>
          <w:tcPr>
            <w:tcW w:w="2202" w:type="dxa"/>
            <w:tcBorders>
              <w:top w:val="nil"/>
              <w:left w:val="single" w:sz="6" w:space="0" w:color="auto"/>
              <w:bottom w:val="nil"/>
              <w:right w:val="single" w:sz="6" w:space="0" w:color="auto"/>
            </w:tcBorders>
          </w:tcPr>
          <w:p w:rsidR="00F44ACB" w:rsidRDefault="00F44ACB" w:rsidP="00E96EA7">
            <w:pPr>
              <w:keepNext/>
              <w:keepLines/>
              <w:jc w:val="center"/>
              <w:rPr>
                <w:rFonts w:ascii="Arial" w:eastAsia="SimSun" w:hAnsi="Arial"/>
                <w:sz w:val="18"/>
                <w:szCs w:val="20"/>
                <w:lang w:val="en-GB"/>
              </w:rPr>
            </w:pPr>
          </w:p>
        </w:tc>
        <w:tc>
          <w:tcPr>
            <w:tcW w:w="219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Arial"/>
                <w:sz w:val="18"/>
                <w:szCs w:val="20"/>
                <w:lang w:val="en-GB"/>
              </w:rPr>
              <w:t>BW</w:t>
            </w:r>
            <w:r>
              <w:rPr>
                <w:rFonts w:ascii="Arial" w:eastAsia="Times New Roman" w:hAnsi="Arial" w:cs="Arial"/>
                <w:sz w:val="18"/>
                <w:szCs w:val="20"/>
                <w:vertAlign w:val="subscript"/>
                <w:lang w:val="en-GB"/>
              </w:rPr>
              <w:t xml:space="preserve">Channel </w:t>
            </w:r>
            <w:r>
              <w:rPr>
                <w:rFonts w:ascii="Arial" w:eastAsia="Times New Roman" w:hAnsi="Arial" w:cs="Arial"/>
                <w:sz w:val="18"/>
                <w:szCs w:val="20"/>
                <w:lang w:val="en-GB"/>
              </w:rPr>
              <w:t>/2 + 2.5 MHz</w:t>
            </w:r>
          </w:p>
        </w:tc>
        <w:tc>
          <w:tcPr>
            <w:tcW w:w="194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sz w:val="18"/>
                <w:szCs w:val="20"/>
                <w:lang w:val="en-GB"/>
              </w:rPr>
            </w:pPr>
            <w:r>
              <w:rPr>
                <w:rFonts w:ascii="Arial" w:eastAsia="SimSun" w:hAnsi="Arial" w:cs="v5.0.0"/>
                <w:sz w:val="18"/>
                <w:szCs w:val="20"/>
                <w:lang w:val="en-GB"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Square (</w:t>
            </w:r>
            <w:r>
              <w:rPr>
                <w:rFonts w:ascii="Arial" w:eastAsia="SimSun" w:hAnsi="Arial" w:cs="Arial"/>
                <w:sz w:val="18"/>
                <w:szCs w:val="20"/>
                <w:lang w:val="en-GB" w:eastAsia="zh-CN"/>
              </w:rPr>
              <w:t>4.5 MHz</w:t>
            </w:r>
            <w:r>
              <w:rPr>
                <w:rFonts w:ascii="Arial" w:eastAsia="Times New Roman" w:hAnsi="Arial" w:cs="v5.0.0"/>
                <w:sz w:val="18"/>
                <w:szCs w:val="20"/>
                <w:lang w:val="en-GB"/>
              </w:rPr>
              <w:t>)</w:t>
            </w:r>
          </w:p>
        </w:tc>
        <w:tc>
          <w:tcPr>
            <w:tcW w:w="103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45 dB (Note 3)</w:t>
            </w:r>
          </w:p>
        </w:tc>
      </w:tr>
      <w:tr w:rsidR="00F44ACB" w:rsidTr="00E96EA7">
        <w:trPr>
          <w:cantSplit/>
          <w:jc w:val="center"/>
        </w:trPr>
        <w:tc>
          <w:tcPr>
            <w:tcW w:w="2202" w:type="dxa"/>
            <w:tcBorders>
              <w:top w:val="nil"/>
              <w:left w:val="single" w:sz="6" w:space="0" w:color="auto"/>
              <w:bottom w:val="single" w:sz="6" w:space="0" w:color="auto"/>
              <w:right w:val="single" w:sz="6" w:space="0" w:color="auto"/>
            </w:tcBorders>
          </w:tcPr>
          <w:p w:rsidR="00F44ACB" w:rsidRDefault="00F44ACB" w:rsidP="00E96EA7">
            <w:pPr>
              <w:keepNext/>
              <w:keepLines/>
              <w:jc w:val="center"/>
              <w:rPr>
                <w:rFonts w:ascii="Arial" w:eastAsia="SimSun" w:hAnsi="Arial"/>
                <w:sz w:val="18"/>
                <w:szCs w:val="20"/>
                <w:lang w:val="en-GB"/>
              </w:rPr>
            </w:pPr>
          </w:p>
        </w:tc>
        <w:tc>
          <w:tcPr>
            <w:tcW w:w="219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BW</w:t>
            </w:r>
            <w:r>
              <w:rPr>
                <w:rFonts w:ascii="Arial" w:eastAsia="Times New Roman" w:hAnsi="Arial" w:cs="Arial"/>
                <w:sz w:val="18"/>
                <w:szCs w:val="20"/>
                <w:vertAlign w:val="subscript"/>
                <w:lang w:val="en-GB"/>
              </w:rPr>
              <w:t xml:space="preserve">Channel </w:t>
            </w:r>
            <w:r>
              <w:rPr>
                <w:rFonts w:ascii="Arial" w:eastAsia="Times New Roman" w:hAnsi="Arial" w:cs="Arial"/>
                <w:sz w:val="18"/>
                <w:szCs w:val="20"/>
                <w:lang w:val="en-GB"/>
              </w:rPr>
              <w:t>/2 + 7.5 MHz</w:t>
            </w:r>
          </w:p>
        </w:tc>
        <w:tc>
          <w:tcPr>
            <w:tcW w:w="194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SimSun" w:hAnsi="Arial" w:cs="v5.0.0"/>
                <w:sz w:val="18"/>
                <w:szCs w:val="20"/>
                <w:lang w:val="en-GB" w:eastAsia="zh-CN"/>
              </w:rPr>
            </w:pPr>
            <w:r>
              <w:rPr>
                <w:rFonts w:ascii="Arial" w:eastAsia="SimSun" w:hAnsi="Arial" w:cs="v5.0.0"/>
                <w:sz w:val="18"/>
                <w:szCs w:val="20"/>
                <w:lang w:val="en-GB"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Square (</w:t>
            </w:r>
            <w:r>
              <w:rPr>
                <w:rFonts w:ascii="Arial" w:eastAsia="SimSun" w:hAnsi="Arial" w:cs="Arial"/>
                <w:sz w:val="18"/>
                <w:szCs w:val="20"/>
                <w:lang w:val="en-GB" w:eastAsia="zh-CN"/>
              </w:rPr>
              <w:t>4.5 MHz</w:t>
            </w:r>
            <w:r>
              <w:rPr>
                <w:rFonts w:ascii="Arial" w:eastAsia="Times New Roman" w:hAnsi="Arial" w:cs="v5.0.0"/>
                <w:sz w:val="18"/>
                <w:szCs w:val="20"/>
                <w:lang w:val="en-GB"/>
              </w:rPr>
              <w:t>)</w:t>
            </w:r>
          </w:p>
        </w:tc>
        <w:tc>
          <w:tcPr>
            <w:tcW w:w="103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45 dB</w:t>
            </w:r>
            <w:r>
              <w:rPr>
                <w:rFonts w:ascii="Arial" w:eastAsia="SimSun" w:hAnsi="Arial" w:cs="v5.0.0"/>
                <w:sz w:val="18"/>
                <w:szCs w:val="20"/>
                <w:lang w:val="en-GB" w:eastAsia="zh-CN"/>
              </w:rPr>
              <w:t xml:space="preserve"> </w:t>
            </w:r>
            <w:r>
              <w:rPr>
                <w:rFonts w:ascii="Arial" w:eastAsia="Times New Roman" w:hAnsi="Arial" w:cs="v5.0.0"/>
                <w:sz w:val="18"/>
                <w:szCs w:val="20"/>
                <w:lang w:val="en-GB"/>
              </w:rPr>
              <w:t>(Note 3)</w:t>
            </w:r>
          </w:p>
        </w:tc>
      </w:tr>
      <w:tr w:rsidR="00F44ACB" w:rsidTr="00E96EA7">
        <w:trPr>
          <w:cantSplit/>
          <w:jc w:val="center"/>
        </w:trPr>
        <w:tc>
          <w:tcPr>
            <w:tcW w:w="9433" w:type="dxa"/>
            <w:gridSpan w:val="5"/>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cs="Arial"/>
                <w:sz w:val="18"/>
                <w:szCs w:val="20"/>
                <w:lang w:val="en-GB"/>
              </w:rPr>
              <w:t>NOTE 1:</w:t>
            </w:r>
            <w:r>
              <w:rPr>
                <w:rFonts w:ascii="Arial" w:eastAsia="Times New Roman" w:hAnsi="Arial" w:cs="Arial"/>
                <w:sz w:val="18"/>
                <w:szCs w:val="20"/>
                <w:lang w:val="en-GB"/>
              </w:rPr>
              <w:tab/>
              <w:t>BW</w:t>
            </w:r>
            <w:r>
              <w:rPr>
                <w:rFonts w:ascii="Arial" w:eastAsia="Times New Roman" w:hAnsi="Arial" w:cs="Arial"/>
                <w:sz w:val="18"/>
                <w:szCs w:val="20"/>
                <w:vertAlign w:val="subscript"/>
                <w:lang w:val="en-GB"/>
              </w:rPr>
              <w:t>Channel</w:t>
            </w:r>
            <w:r>
              <w:rPr>
                <w:rFonts w:ascii="Arial" w:eastAsia="Times New Roman" w:hAnsi="Arial" w:cs="Arial"/>
                <w:sz w:val="18"/>
                <w:szCs w:val="20"/>
                <w:lang w:val="en-GB"/>
              </w:rPr>
              <w:t xml:space="preserve"> and BW</w:t>
            </w:r>
            <w:r>
              <w:rPr>
                <w:rFonts w:ascii="Arial" w:eastAsia="Times New Roman" w:hAnsi="Arial" w:cs="Arial"/>
                <w:sz w:val="18"/>
                <w:szCs w:val="20"/>
                <w:vertAlign w:val="subscript"/>
                <w:lang w:val="en-GB"/>
              </w:rPr>
              <w:t>Config</w:t>
            </w:r>
            <w:r>
              <w:rPr>
                <w:rFonts w:ascii="Arial" w:eastAsia="Times New Roman" w:hAnsi="Arial" w:cs="Arial"/>
                <w:sz w:val="18"/>
                <w:szCs w:val="20"/>
                <w:lang w:val="en-GB"/>
              </w:rPr>
              <w:t xml:space="preserve"> are the </w:t>
            </w:r>
            <w:r>
              <w:rPr>
                <w:rFonts w:ascii="Arial" w:eastAsia="Times New Roman" w:hAnsi="Arial" w:cs="Arial"/>
                <w:i/>
                <w:sz w:val="18"/>
                <w:szCs w:val="20"/>
                <w:lang w:val="en-GB"/>
              </w:rPr>
              <w:t>BS channel bandwidth</w:t>
            </w:r>
            <w:r>
              <w:rPr>
                <w:rFonts w:ascii="Arial" w:eastAsia="Times New Roman" w:hAnsi="Arial" w:cs="Arial"/>
                <w:sz w:val="18"/>
                <w:szCs w:val="20"/>
                <w:lang w:val="en-GB"/>
              </w:rPr>
              <w:t xml:space="preserve"> and </w:t>
            </w:r>
            <w:r>
              <w:rPr>
                <w:rFonts w:ascii="Arial" w:eastAsia="Times New Roman" w:hAnsi="Arial" w:cs="Arial"/>
                <w:i/>
                <w:sz w:val="18"/>
                <w:szCs w:val="20"/>
                <w:lang w:val="en-GB"/>
              </w:rPr>
              <w:t>transmission bandwidth configuration</w:t>
            </w:r>
            <w:r>
              <w:rPr>
                <w:rFonts w:ascii="Arial" w:eastAsia="Times New Roman" w:hAnsi="Arial" w:cs="Arial"/>
                <w:sz w:val="18"/>
                <w:szCs w:val="20"/>
                <w:lang w:val="en-GB"/>
              </w:rPr>
              <w:t xml:space="preserve"> of the </w:t>
            </w:r>
            <w:r>
              <w:rPr>
                <w:rFonts w:ascii="Arial" w:eastAsia="SimSun" w:hAnsi="Arial" w:cs="Arial"/>
                <w:i/>
                <w:sz w:val="18"/>
                <w:szCs w:val="20"/>
                <w:lang w:val="en-GB"/>
              </w:rPr>
              <w:t>lowest/highest carrier</w:t>
            </w:r>
            <w:r>
              <w:rPr>
                <w:rFonts w:ascii="Arial" w:eastAsia="Times New Roman" w:hAnsi="Arial" w:cs="Arial"/>
                <w:sz w:val="18"/>
                <w:szCs w:val="20"/>
                <w:lang w:val="en-GB"/>
              </w:rPr>
              <w:t xml:space="preserve"> transmitted on the assigned channel frequency.</w:t>
            </w:r>
          </w:p>
          <w:p w:rsidR="00F44ACB" w:rsidRDefault="00F44ACB" w:rsidP="00E96EA7">
            <w:pPr>
              <w:keepNext/>
              <w:keepLines/>
              <w:ind w:left="851" w:hanging="851"/>
              <w:rPr>
                <w:rFonts w:ascii="Arial" w:eastAsia="Times New Roman" w:hAnsi="Arial"/>
                <w:sz w:val="18"/>
                <w:szCs w:val="20"/>
                <w:lang w:val="en-GB"/>
              </w:rPr>
            </w:pPr>
            <w:r>
              <w:rPr>
                <w:rFonts w:ascii="Arial" w:eastAsia="Times New Roman" w:hAnsi="Arial"/>
                <w:sz w:val="18"/>
                <w:szCs w:val="20"/>
                <w:lang w:val="en-GB"/>
              </w:rPr>
              <w:t>NOTE 2:</w:t>
            </w:r>
            <w:r>
              <w:rPr>
                <w:rFonts w:ascii="Arial" w:eastAsia="Times New Roman" w:hAnsi="Arial"/>
                <w:sz w:val="18"/>
                <w:szCs w:val="20"/>
                <w:lang w:val="en-GB"/>
              </w:rPr>
              <w:tab/>
              <w:t>With SCS that provides largest transmission bandwidth configuration (BW</w:t>
            </w:r>
            <w:r>
              <w:rPr>
                <w:rFonts w:ascii="Arial" w:eastAsia="Times New Roman" w:hAnsi="Arial"/>
                <w:sz w:val="18"/>
                <w:szCs w:val="20"/>
                <w:vertAlign w:val="subscript"/>
                <w:lang w:val="en-GB"/>
              </w:rPr>
              <w:t>Config</w:t>
            </w:r>
            <w:r>
              <w:rPr>
                <w:rFonts w:ascii="Arial" w:eastAsia="Times New Roman" w:hAnsi="Arial" w:cs="v5.0.0"/>
                <w:sz w:val="18"/>
                <w:szCs w:val="20"/>
                <w:lang w:val="en-GB"/>
              </w:rPr>
              <w:t>)</w:t>
            </w:r>
            <w:r>
              <w:rPr>
                <w:rFonts w:ascii="Arial" w:eastAsia="Times New Roman" w:hAnsi="Arial"/>
                <w:sz w:val="18"/>
                <w:szCs w:val="20"/>
                <w:lang w:val="en-GB"/>
              </w:rPr>
              <w:t>.</w:t>
            </w:r>
          </w:p>
          <w:p w:rsidR="00F44ACB" w:rsidRDefault="00F44ACB" w:rsidP="00E96EA7">
            <w:pPr>
              <w:keepNext/>
              <w:keepLines/>
              <w:ind w:left="851" w:hanging="851"/>
              <w:rPr>
                <w:rFonts w:ascii="Arial" w:eastAsia="Times New Roman" w:hAnsi="Arial"/>
                <w:sz w:val="18"/>
                <w:szCs w:val="20"/>
                <w:lang w:val="en-GB"/>
              </w:rPr>
            </w:pPr>
            <w:r>
              <w:rPr>
                <w:rFonts w:ascii="Arial" w:eastAsia="Times New Roman" w:hAnsi="Arial" w:cs="Arial"/>
                <w:sz w:val="18"/>
                <w:szCs w:val="20"/>
                <w:lang w:val="en-GB"/>
              </w:rPr>
              <w:t>NOTE 3:</w:t>
            </w:r>
            <w:r>
              <w:rPr>
                <w:rFonts w:ascii="Arial" w:eastAsia="Times New Roman" w:hAnsi="Arial" w:cs="Arial"/>
                <w:sz w:val="18"/>
                <w:szCs w:val="20"/>
                <w:lang w:val="en-GB"/>
              </w:rPr>
              <w:tab/>
            </w:r>
            <w:r>
              <w:rPr>
                <w:rFonts w:ascii="Arial" w:eastAsia="SimSun" w:hAnsi="Arial" w:cs="Arial"/>
                <w:sz w:val="18"/>
                <w:szCs w:val="20"/>
                <w:lang w:val="en-GB" w:eastAsia="zh-CN"/>
              </w:rPr>
              <w:t>The requirements are applicable when the band is also defined for E-UTRA or UTRA</w:t>
            </w:r>
            <w:r>
              <w:rPr>
                <w:rFonts w:ascii="Arial" w:eastAsia="Times New Roman" w:hAnsi="Arial" w:cs="Arial"/>
                <w:sz w:val="18"/>
                <w:szCs w:val="20"/>
                <w:lang w:val="en-GB"/>
              </w:rPr>
              <w:t>.</w:t>
            </w:r>
          </w:p>
        </w:tc>
      </w:tr>
    </w:tbl>
    <w:p w:rsidR="008366B9" w:rsidRDefault="008366B9" w:rsidP="008366B9">
      <w:pPr>
        <w:spacing w:after="180"/>
        <w:rPr>
          <w:lang w:val="en-NZ"/>
        </w:rPr>
      </w:pPr>
    </w:p>
    <w:p w:rsidR="00F44ACB" w:rsidRDefault="00F44ACB" w:rsidP="008366B9">
      <w:pPr>
        <w:spacing w:after="180"/>
        <w:rPr>
          <w:rFonts w:eastAsia="Times New Roman" w:cs="v5.0.0"/>
          <w:sz w:val="20"/>
          <w:szCs w:val="20"/>
          <w:lang w:val="en-GB"/>
        </w:rPr>
      </w:pPr>
      <w:r>
        <w:rPr>
          <w:rFonts w:eastAsia="Times New Roman" w:cs="v5.0.0"/>
          <w:sz w:val="20"/>
          <w:szCs w:val="20"/>
          <w:lang w:val="en-GB"/>
        </w:rPr>
        <w:t xml:space="preserve">The ACLR absolute </w:t>
      </w:r>
      <w:r>
        <w:rPr>
          <w:rFonts w:eastAsia="Times New Roman" w:cs="v5.0.0"/>
          <w:i/>
          <w:iCs/>
          <w:sz w:val="20"/>
          <w:szCs w:val="20"/>
          <w:lang w:eastAsia="zh-CN"/>
        </w:rPr>
        <w:t xml:space="preserve">basic </w:t>
      </w:r>
      <w:r>
        <w:rPr>
          <w:rFonts w:eastAsia="Times New Roman" w:cs="v5.0.0"/>
          <w:i/>
          <w:sz w:val="20"/>
          <w:szCs w:val="20"/>
          <w:lang w:val="en-GB"/>
        </w:rPr>
        <w:t>limit</w:t>
      </w:r>
      <w:r>
        <w:rPr>
          <w:rFonts w:eastAsia="Times New Roman" w:cs="v5.0.0"/>
          <w:sz w:val="20"/>
          <w:szCs w:val="20"/>
          <w:lang w:val="en-GB"/>
        </w:rPr>
        <w:t xml:space="preserve"> is specified in table 6.6.</w:t>
      </w:r>
      <w:r>
        <w:rPr>
          <w:rFonts w:eastAsia="SimSun" w:cs="v5.0.0"/>
          <w:sz w:val="20"/>
          <w:szCs w:val="20"/>
          <w:lang w:val="en-GB" w:eastAsia="zh-CN"/>
        </w:rPr>
        <w:t>3</w:t>
      </w:r>
      <w:r>
        <w:rPr>
          <w:rFonts w:eastAsia="Times New Roman" w:cs="v5.0.0"/>
          <w:sz w:val="20"/>
          <w:szCs w:val="20"/>
          <w:lang w:val="en-GB"/>
        </w:rPr>
        <w:t>.2</w:t>
      </w:r>
      <w:r>
        <w:rPr>
          <w:rFonts w:eastAsia="Times New Roman" w:cs="v5.0.0"/>
          <w:sz w:val="20"/>
          <w:szCs w:val="20"/>
          <w:lang w:val="en-GB"/>
        </w:rPr>
        <w:noBreakHyphen/>
        <w:t>2.</w:t>
      </w:r>
    </w:p>
    <w:p w:rsidR="00F44ACB" w:rsidRDefault="00F44ACB" w:rsidP="00F44ACB">
      <w:pPr>
        <w:keepNext/>
        <w:keepLines/>
        <w:spacing w:before="60" w:after="180"/>
        <w:ind w:left="360"/>
        <w:jc w:val="center"/>
        <w:rPr>
          <w:rFonts w:ascii="Arial" w:eastAsia="SimSun" w:hAnsi="Arial"/>
          <w:b/>
          <w:sz w:val="20"/>
          <w:szCs w:val="20"/>
          <w:lang w:val="en-GB" w:eastAsia="zh-CN"/>
        </w:rPr>
      </w:pPr>
      <w:r>
        <w:rPr>
          <w:rFonts w:ascii="Arial" w:eastAsia="Times New Roman" w:hAnsi="Arial"/>
          <w:b/>
          <w:sz w:val="20"/>
          <w:szCs w:val="20"/>
          <w:lang w:val="en-GB"/>
        </w:rPr>
        <w:t>Table 6.6.</w:t>
      </w:r>
      <w:r>
        <w:rPr>
          <w:rFonts w:ascii="Arial" w:eastAsia="SimSun" w:hAnsi="Arial"/>
          <w:b/>
          <w:sz w:val="20"/>
          <w:szCs w:val="20"/>
          <w:lang w:val="en-GB" w:eastAsia="zh-CN"/>
        </w:rPr>
        <w:t>3</w:t>
      </w:r>
      <w:r>
        <w:rPr>
          <w:rFonts w:ascii="Arial" w:eastAsia="Times New Roman" w:hAnsi="Arial"/>
          <w:b/>
          <w:sz w:val="20"/>
          <w:szCs w:val="20"/>
          <w:lang w:val="en-GB"/>
        </w:rPr>
        <w:t xml:space="preserve">.2-2: Base station ACLR absolute </w:t>
      </w:r>
      <w:r>
        <w:rPr>
          <w:rFonts w:ascii="Arial" w:eastAsia="Times New Roman" w:hAnsi="Arial" w:cs="v5.0.0"/>
          <w:b/>
          <w:i/>
          <w:iCs/>
          <w:sz w:val="20"/>
          <w:szCs w:val="20"/>
          <w:lang w:eastAsia="zh-CN"/>
        </w:rPr>
        <w:t xml:space="preserve">basic </w:t>
      </w:r>
      <w:r>
        <w:rPr>
          <w:rFonts w:ascii="Arial" w:eastAsia="Times New Roman" w:hAnsi="Arial"/>
          <w:b/>
          <w:i/>
          <w:sz w:val="20"/>
          <w:szCs w:val="20"/>
          <w:lang w:val="en-GB"/>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2"/>
        <w:gridCol w:w="3361"/>
      </w:tblGrid>
      <w:tr w:rsidR="00F44ACB" w:rsidTr="00E96EA7">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SimSun" w:hAnsi="Arial" w:cs="v5.0.0"/>
                <w:b/>
                <w:sz w:val="18"/>
                <w:szCs w:val="20"/>
                <w:lang w:val="en-GB"/>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 xml:space="preserve">ACLR absolute </w:t>
            </w:r>
            <w:r>
              <w:rPr>
                <w:rFonts w:ascii="Arial" w:eastAsia="Times New Roman" w:hAnsi="Arial" w:cs="v5.0.0"/>
                <w:b/>
                <w:i/>
                <w:iCs/>
                <w:sz w:val="18"/>
                <w:szCs w:val="20"/>
                <w:lang w:eastAsia="zh-CN"/>
              </w:rPr>
              <w:t xml:space="preserve">basic </w:t>
            </w:r>
            <w:r>
              <w:rPr>
                <w:rFonts w:ascii="Arial" w:eastAsia="Times New Roman" w:hAnsi="Arial" w:cs="v5.0.0"/>
                <w:b/>
                <w:i/>
                <w:sz w:val="18"/>
                <w:szCs w:val="20"/>
                <w:lang w:val="en-GB"/>
              </w:rPr>
              <w:t>limit</w:t>
            </w:r>
          </w:p>
        </w:tc>
      </w:tr>
      <w:tr w:rsidR="00F44ACB" w:rsidTr="00E96EA7">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SimSun" w:hAnsi="Arial" w:cs="v5.0.0"/>
                <w:sz w:val="18"/>
                <w:szCs w:val="20"/>
                <w:lang w:val="en-GB" w:eastAsia="zh-CN"/>
              </w:rPr>
            </w:pPr>
            <w:r>
              <w:rPr>
                <w:rFonts w:ascii="Arial" w:eastAsia="Times New Roman" w:hAnsi="Arial" w:cs="v5.0.0"/>
                <w:sz w:val="18"/>
                <w:szCs w:val="20"/>
                <w:lang w:val="en-GB"/>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-13 dBm/MHz</w:t>
            </w:r>
          </w:p>
        </w:tc>
      </w:tr>
      <w:tr w:rsidR="00F44ACB" w:rsidTr="00E96EA7">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eastAsia="ja-JP"/>
              </w:rPr>
            </w:pPr>
            <w:r>
              <w:rPr>
                <w:rFonts w:ascii="Arial" w:eastAsia="Times New Roman" w:hAnsi="Arial" w:cs="v5.0.0"/>
                <w:sz w:val="18"/>
                <w:szCs w:val="20"/>
                <w:lang w:val="en-GB"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eastAsia="ja-JP"/>
              </w:rPr>
            </w:pPr>
            <w:r>
              <w:rPr>
                <w:rFonts w:ascii="Arial" w:eastAsia="Times New Roman" w:hAnsi="Arial" w:cs="v5.0.0"/>
                <w:sz w:val="18"/>
                <w:szCs w:val="20"/>
                <w:lang w:val="en-GB" w:eastAsia="ja-JP"/>
              </w:rPr>
              <w:t>-15 dBm/MHz</w:t>
            </w:r>
          </w:p>
        </w:tc>
      </w:tr>
      <w:tr w:rsidR="00F44ACB" w:rsidTr="00E96EA7">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Medium Range BS</w:t>
            </w:r>
          </w:p>
        </w:tc>
        <w:tc>
          <w:tcPr>
            <w:tcW w:w="336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eastAsia="ja-JP"/>
              </w:rPr>
            </w:pPr>
            <w:r>
              <w:rPr>
                <w:rFonts w:ascii="Arial" w:eastAsia="Times New Roman" w:hAnsi="Arial" w:cs="v5.0.0"/>
                <w:sz w:val="18"/>
                <w:szCs w:val="20"/>
                <w:lang w:val="en-GB" w:eastAsia="ja-JP"/>
              </w:rPr>
              <w:t>-25 dBm/MHz</w:t>
            </w:r>
          </w:p>
        </w:tc>
      </w:tr>
      <w:tr w:rsidR="00F44ACB" w:rsidTr="00E96EA7">
        <w:trPr>
          <w:cantSplit/>
          <w:jc w:val="center"/>
        </w:trPr>
        <w:tc>
          <w:tcPr>
            <w:tcW w:w="2792"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eastAsia="ja-JP"/>
              </w:rPr>
            </w:pPr>
            <w:r>
              <w:rPr>
                <w:rFonts w:ascii="Arial" w:eastAsia="Times New Roman" w:hAnsi="Arial" w:cs="v5.0.0"/>
                <w:sz w:val="18"/>
                <w:szCs w:val="20"/>
                <w:lang w:val="en-GB"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rsidR="00F44ACB" w:rsidRDefault="00F44ACB" w:rsidP="00E96EA7">
            <w:pPr>
              <w:keepNext/>
              <w:keepLines/>
              <w:jc w:val="center"/>
              <w:rPr>
                <w:rFonts w:ascii="Arial" w:eastAsia="Times New Roman" w:hAnsi="Arial" w:cs="v5.0.0"/>
                <w:sz w:val="18"/>
                <w:szCs w:val="20"/>
                <w:lang w:val="en-GB" w:eastAsia="ja-JP"/>
              </w:rPr>
            </w:pPr>
            <w:r>
              <w:rPr>
                <w:rFonts w:ascii="Arial" w:eastAsia="Times New Roman" w:hAnsi="Arial" w:cs="v5.0.0"/>
                <w:sz w:val="18"/>
                <w:szCs w:val="20"/>
                <w:lang w:val="en-GB" w:eastAsia="ja-JP"/>
              </w:rPr>
              <w:t>-32 dBm/MHz</w:t>
            </w:r>
          </w:p>
        </w:tc>
      </w:tr>
    </w:tbl>
    <w:p w:rsidR="00F44ACB" w:rsidRDefault="00F44ACB" w:rsidP="00F44ACB">
      <w:pPr>
        <w:ind w:left="360"/>
        <w:rPr>
          <w:b/>
          <w:bCs/>
          <w:lang w:val="en-NZ"/>
        </w:rPr>
      </w:pPr>
    </w:p>
    <w:p w:rsidR="00F44ACB" w:rsidRDefault="00F44ACB" w:rsidP="00F44ACB">
      <w:pPr>
        <w:ind w:left="360"/>
        <w:rPr>
          <w:b/>
          <w:bCs/>
        </w:rPr>
      </w:pPr>
    </w:p>
    <w:p w:rsidR="00F44ACB" w:rsidRDefault="00F44ACB" w:rsidP="00F44ACB">
      <w:pPr>
        <w:ind w:left="360"/>
        <w:rPr>
          <w:b/>
          <w:bCs/>
        </w:rPr>
      </w:pPr>
    </w:p>
    <w:p w:rsidR="00F44ACB" w:rsidRDefault="00F44ACB" w:rsidP="00F44ACB">
      <w:pPr>
        <w:ind w:left="360"/>
        <w:rPr>
          <w:b/>
          <w:bCs/>
        </w:rPr>
      </w:pPr>
    </w:p>
    <w:p w:rsidR="00F44ACB" w:rsidRPr="006A3119" w:rsidRDefault="00F44ACB" w:rsidP="00F44ACB">
      <w:pPr>
        <w:pStyle w:val="Heading4"/>
      </w:pPr>
      <w:r>
        <w:t xml:space="preserve">Operating band </w:t>
      </w:r>
      <w:r w:rsidRPr="006A3119">
        <w:t>out of band emission requirements for B1 and B2</w:t>
      </w:r>
    </w:p>
    <w:p w:rsidR="00F44ACB" w:rsidRPr="00520667" w:rsidRDefault="00F44ACB" w:rsidP="008366B9">
      <w:pPr>
        <w:spacing w:after="180"/>
        <w:rPr>
          <w:sz w:val="20"/>
          <w:szCs w:val="20"/>
        </w:rPr>
      </w:pPr>
      <w:r w:rsidRPr="00520667">
        <w:rPr>
          <w:sz w:val="20"/>
          <w:szCs w:val="20"/>
        </w:rPr>
        <w:t>Basic limits (unwanted emission limits) for both B1 and B2 are specified in the tables below, where:</w:t>
      </w:r>
    </w:p>
    <w:p w:rsidR="00F44ACB" w:rsidRPr="00520667" w:rsidRDefault="00F44ACB" w:rsidP="00F44ACB">
      <w:pPr>
        <w:keepNext/>
        <w:spacing w:after="180"/>
        <w:ind w:left="928" w:hanging="284"/>
        <w:rPr>
          <w:sz w:val="20"/>
          <w:szCs w:val="20"/>
        </w:rPr>
      </w:pPr>
      <w:r w:rsidRPr="00520667">
        <w:rPr>
          <w:sz w:val="20"/>
          <w:szCs w:val="20"/>
        </w:rPr>
        <w:t>-</w:t>
      </w:r>
      <w:r w:rsidRPr="00520667">
        <w:rPr>
          <w:sz w:val="20"/>
          <w:szCs w:val="20"/>
        </w:rPr>
        <w:tab/>
      </w:r>
      <w:r w:rsidRPr="00520667">
        <w:rPr>
          <w:sz w:val="20"/>
          <w:szCs w:val="20"/>
        </w:rPr>
        <w:sym w:font="Symbol" w:char="F044"/>
      </w:r>
      <w:r w:rsidRPr="00520667">
        <w:rPr>
          <w:sz w:val="20"/>
          <w:szCs w:val="20"/>
        </w:rPr>
        <w:t xml:space="preserve">f is </w:t>
      </w:r>
      <w:bookmarkStart w:id="12" w:name="_Hlk94630601"/>
      <w:r w:rsidRPr="00520667">
        <w:rPr>
          <w:sz w:val="20"/>
          <w:szCs w:val="20"/>
        </w:rPr>
        <w:t xml:space="preserve">the separation between the channel </w:t>
      </w:r>
      <w:bookmarkEnd w:id="12"/>
      <w:r w:rsidRPr="00520667">
        <w:rPr>
          <w:sz w:val="20"/>
          <w:szCs w:val="20"/>
        </w:rPr>
        <w:t>edge frequency and the nominal -3dB point of the measuring filter closest to the carrier frequency.</w:t>
      </w:r>
    </w:p>
    <w:p w:rsidR="00F44ACB" w:rsidRPr="00520667" w:rsidRDefault="00F44ACB" w:rsidP="00F44ACB">
      <w:pPr>
        <w:keepNext/>
        <w:spacing w:after="180"/>
        <w:ind w:left="928" w:hanging="284"/>
        <w:rPr>
          <w:sz w:val="20"/>
          <w:szCs w:val="20"/>
        </w:rPr>
      </w:pPr>
      <w:r w:rsidRPr="00520667">
        <w:rPr>
          <w:sz w:val="20"/>
          <w:szCs w:val="20"/>
        </w:rPr>
        <w:t>-</w:t>
      </w:r>
      <w:r w:rsidRPr="00520667">
        <w:rPr>
          <w:sz w:val="20"/>
          <w:szCs w:val="20"/>
        </w:rPr>
        <w:tab/>
        <w:t>f_offset is the separation between the channel edge frequency and the centre of the measuring filter.</w:t>
      </w:r>
    </w:p>
    <w:p w:rsidR="00F44ACB" w:rsidRPr="00520667" w:rsidRDefault="00F44ACB" w:rsidP="00F44ACB">
      <w:pPr>
        <w:keepNext/>
        <w:spacing w:after="180"/>
        <w:ind w:left="928" w:hanging="284"/>
        <w:rPr>
          <w:sz w:val="20"/>
          <w:szCs w:val="20"/>
        </w:rPr>
      </w:pPr>
      <w:r w:rsidRPr="00520667">
        <w:rPr>
          <w:sz w:val="20"/>
          <w:szCs w:val="20"/>
        </w:rPr>
        <w:t>-</w:t>
      </w:r>
      <w:r w:rsidRPr="00520667">
        <w:rPr>
          <w:sz w:val="20"/>
          <w:szCs w:val="20"/>
        </w:rPr>
        <w:tab/>
        <w:t>f_offsetmax is the offset to the frequency ΔfOBUE outside the downlink operating band, where ΔfOBUE is defined in table 6.6.1-1.</w:t>
      </w:r>
    </w:p>
    <w:p w:rsidR="00F44ACB" w:rsidRPr="00520667" w:rsidRDefault="00F44ACB" w:rsidP="00F44ACB">
      <w:pPr>
        <w:spacing w:after="180"/>
        <w:ind w:left="928" w:hanging="284"/>
        <w:rPr>
          <w:sz w:val="20"/>
          <w:szCs w:val="20"/>
        </w:rPr>
      </w:pPr>
      <w:r w:rsidRPr="00520667">
        <w:rPr>
          <w:sz w:val="20"/>
          <w:szCs w:val="20"/>
        </w:rPr>
        <w:t>-</w:t>
      </w:r>
      <w:r w:rsidRPr="00520667">
        <w:rPr>
          <w:sz w:val="20"/>
          <w:szCs w:val="20"/>
        </w:rPr>
        <w:tab/>
      </w:r>
      <w:r w:rsidRPr="00520667">
        <w:rPr>
          <w:sz w:val="20"/>
          <w:szCs w:val="20"/>
        </w:rPr>
        <w:sym w:font="Symbol" w:char="F044"/>
      </w:r>
      <w:r w:rsidRPr="00520667">
        <w:rPr>
          <w:sz w:val="20"/>
          <w:szCs w:val="20"/>
        </w:rPr>
        <w:t>fmax is equal to f_offsetmax minus half of the bandwidth of the measuring filter.</w:t>
      </w:r>
    </w:p>
    <w:p w:rsidR="00F44ACB" w:rsidRPr="00520667" w:rsidRDefault="00F44ACB" w:rsidP="008366B9">
      <w:pPr>
        <w:rPr>
          <w:sz w:val="20"/>
          <w:szCs w:val="20"/>
          <w:lang w:val="en-GB"/>
        </w:rPr>
      </w:pPr>
      <w:r w:rsidRPr="00520667">
        <w:rPr>
          <w:b/>
          <w:bCs/>
          <w:sz w:val="20"/>
          <w:szCs w:val="20"/>
        </w:rPr>
        <w:t>Basic</w:t>
      </w:r>
      <w:r w:rsidRPr="00520667">
        <w:rPr>
          <w:sz w:val="20"/>
          <w:szCs w:val="20"/>
          <w:lang w:val="en-GB"/>
        </w:rPr>
        <w:t xml:space="preserve"> limits for Wide Area BS (Category A)</w:t>
      </w:r>
    </w:p>
    <w:p w:rsidR="00886839" w:rsidRDefault="00886839" w:rsidP="008366B9">
      <w:pPr>
        <w:spacing w:after="180"/>
        <w:rPr>
          <w:rFonts w:eastAsia="Times New Roman"/>
          <w:sz w:val="20"/>
          <w:szCs w:val="20"/>
          <w:lang w:val="en-GB"/>
        </w:rPr>
      </w:pPr>
    </w:p>
    <w:p w:rsidR="00F44ACB" w:rsidRPr="00520667" w:rsidRDefault="00F44ACB" w:rsidP="008366B9">
      <w:pPr>
        <w:spacing w:after="180"/>
        <w:rPr>
          <w:rFonts w:eastAsia="Times New Roman"/>
          <w:sz w:val="20"/>
          <w:szCs w:val="20"/>
          <w:lang w:val="en-GB"/>
        </w:rPr>
      </w:pPr>
      <w:r w:rsidRPr="00520667">
        <w:rPr>
          <w:rFonts w:eastAsia="Times New Roman"/>
          <w:sz w:val="20"/>
          <w:szCs w:val="20"/>
          <w:lang w:val="en-GB"/>
        </w:rPr>
        <w:t xml:space="preserve">For BS operating in Bands n5, n8, n12, n13, n14, </w:t>
      </w:r>
      <w:r w:rsidRPr="00520667">
        <w:rPr>
          <w:rFonts w:eastAsia="MS Mincho"/>
          <w:sz w:val="20"/>
          <w:szCs w:val="20"/>
          <w:lang w:eastAsia="ja-JP"/>
        </w:rPr>
        <w:t xml:space="preserve">n18, n26, </w:t>
      </w:r>
      <w:r w:rsidRPr="00520667">
        <w:rPr>
          <w:rFonts w:eastAsia="Times New Roman"/>
          <w:sz w:val="20"/>
          <w:szCs w:val="20"/>
          <w:lang w:val="en-GB"/>
        </w:rPr>
        <w:t xml:space="preserve">n28, n29, n71, n85, </w:t>
      </w:r>
      <w:r w:rsidRPr="00520667">
        <w:rPr>
          <w:rFonts w:eastAsia="Times New Roman"/>
          <w:i/>
          <w:sz w:val="20"/>
          <w:szCs w:val="20"/>
          <w:lang w:val="en-GB" w:eastAsia="zh-CN"/>
        </w:rPr>
        <w:t>basic limits</w:t>
      </w:r>
      <w:r w:rsidRPr="00520667">
        <w:rPr>
          <w:rFonts w:eastAsia="Times New Roman"/>
          <w:sz w:val="20"/>
          <w:szCs w:val="20"/>
          <w:lang w:val="en-GB" w:eastAsia="zh-CN"/>
        </w:rPr>
        <w:t xml:space="preserve"> are </w:t>
      </w:r>
      <w:r w:rsidRPr="00520667">
        <w:rPr>
          <w:rFonts w:eastAsia="Times New Roman"/>
          <w:sz w:val="20"/>
          <w:szCs w:val="20"/>
          <w:lang w:val="en-GB"/>
        </w:rPr>
        <w:t>specified in table 6.6.4.2.1</w:t>
      </w:r>
      <w:r w:rsidRPr="00520667">
        <w:rPr>
          <w:rFonts w:eastAsia="Times New Roman"/>
          <w:sz w:val="20"/>
          <w:szCs w:val="20"/>
          <w:lang w:val="en-GB"/>
        </w:rPr>
        <w:noBreakHyphen/>
        <w:t>1.</w:t>
      </w:r>
    </w:p>
    <w:p w:rsidR="00F44ACB" w:rsidRDefault="00F44ACB" w:rsidP="00F44ACB">
      <w:pPr>
        <w:keepNext/>
        <w:keepLines/>
        <w:spacing w:before="60" w:after="180"/>
        <w:ind w:left="360"/>
        <w:jc w:val="center"/>
        <w:rPr>
          <w:rFonts w:ascii="Arial" w:eastAsia="Times New Roman" w:hAnsi="Arial" w:cs="v5.0.0"/>
          <w:b/>
          <w:sz w:val="20"/>
          <w:szCs w:val="20"/>
          <w:lang w:val="en-GB"/>
        </w:rPr>
      </w:pPr>
      <w:r>
        <w:rPr>
          <w:rFonts w:ascii="Arial" w:eastAsia="Times New Roman" w:hAnsi="Arial"/>
          <w:b/>
          <w:sz w:val="20"/>
          <w:szCs w:val="20"/>
          <w:lang w:val="en-GB"/>
        </w:rPr>
        <w:t xml:space="preserve">Table 6.6.4.2.1-1: Wide Area BS operating band unwanted emission limits </w:t>
      </w:r>
      <w:r>
        <w:rPr>
          <w:rFonts w:ascii="Arial" w:eastAsia="Times New Roman" w:hAnsi="Arial"/>
          <w:b/>
          <w:sz w:val="20"/>
          <w:szCs w:val="20"/>
          <w:lang w:val="en-GB"/>
        </w:rPr>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 xml:space="preserve">Frequency offset of measurement filter </w:t>
            </w:r>
            <w:r>
              <w:rPr>
                <w:rFonts w:ascii="Arial" w:eastAsia="Times New Roman" w:hAnsi="Arial" w:cs="v5.0.0"/>
                <w:b/>
                <w:sz w:val="18"/>
                <w:szCs w:val="20"/>
                <w:lang w:val="en-GB"/>
              </w:rPr>
              <w:noBreakHyphen/>
              <w:t xml:space="preserve">3dB point, </w:t>
            </w:r>
            <w:r>
              <w:rPr>
                <w:rFonts w:ascii="Arial" w:eastAsia="Times New Roman" w:hAnsi="Arial" w:cs="v5.0.0"/>
                <w:b/>
                <w:sz w:val="18"/>
                <w:szCs w:val="20"/>
                <w:lang w:val="en-GB"/>
              </w:rPr>
              <w:sym w:font="Symbol" w:char="F044"/>
            </w:r>
            <w:r>
              <w:rPr>
                <w:rFonts w:ascii="Arial" w:eastAsia="Times New Roman" w:hAnsi="Arial" w:cs="v5.0.0"/>
                <w:b/>
                <w:sz w:val="18"/>
                <w:szCs w:val="20"/>
                <w:lang w:val="en-GB"/>
              </w:rPr>
              <w:t>f</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i/>
                <w:sz w:val="18"/>
                <w:szCs w:val="20"/>
                <w:lang w:val="en-GB" w:eastAsia="zh-CN"/>
              </w:rPr>
              <w:t>Basic limits</w:t>
            </w:r>
            <w:r>
              <w:rPr>
                <w:rFonts w:ascii="Arial" w:eastAsia="Times New Roman" w:hAnsi="Arial" w:cs="v5.0.0"/>
                <w:b/>
                <w:sz w:val="18"/>
                <w:szCs w:val="20"/>
                <w:lang w:val="en-GB"/>
              </w:rPr>
              <w:t xml:space="preserve"> (Note 1</w:t>
            </w:r>
            <w:r>
              <w:rPr>
                <w:rFonts w:ascii="Arial" w:eastAsia="Times New Roman" w:hAnsi="Arial" w:cs="Arial"/>
                <w:b/>
                <w:sz w:val="18"/>
                <w:szCs w:val="20"/>
                <w:lang w:val="en-GB"/>
              </w:rPr>
              <w:t>, 2</w:t>
            </w:r>
            <w:r>
              <w:rPr>
                <w:rFonts w:ascii="Arial" w:eastAsia="Times New Roman" w:hAnsi="Arial" w:cs="v5.0.0"/>
                <w:b/>
                <w:sz w:val="18"/>
                <w:szCs w:val="20"/>
                <w:lang w:val="en-GB"/>
              </w:rPr>
              <w:t>)</w:t>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i/>
                <w:sz w:val="18"/>
                <w:szCs w:val="20"/>
                <w:lang w:val="en-GB"/>
              </w:rPr>
              <w:t>Measurement bandwidth</w:t>
            </w:r>
          </w:p>
        </w:tc>
      </w:tr>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0 </w:t>
            </w:r>
            <w:r>
              <w:rPr>
                <w:rFonts w:ascii="Arial" w:eastAsia="Times New Roman" w:hAnsi="Arial" w:cs="Arial"/>
                <w:sz w:val="18"/>
                <w:szCs w:val="20"/>
                <w:lang w:val="en-GB"/>
              </w:rPr>
              <w:t xml:space="preserve">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w:t>
            </w:r>
            <w:r>
              <w:rPr>
                <w:rFonts w:ascii="Arial" w:eastAsia="Times New Roman" w:hAnsi="Arial" w:cs="v5.0.0"/>
                <w:sz w:val="18"/>
                <w:szCs w:val="20"/>
                <w:lang w:val="en-GB"/>
              </w:rPr>
              <w:sym w:font="Symbol" w:char="F044"/>
            </w:r>
            <w:r>
              <w:rPr>
                <w:rFonts w:ascii="Arial" w:eastAsia="Times New Roman" w:hAnsi="Arial" w:cs="v5.0.0"/>
                <w:sz w:val="18"/>
                <w:szCs w:val="20"/>
                <w:lang w:val="en-GB"/>
              </w:rPr>
              <w:t>f &lt; 5 MHz</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0.05 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noProof/>
                <w:position w:val="-30"/>
                <w:sz w:val="18"/>
                <w:szCs w:val="20"/>
                <w:lang w:eastAsia="ko-KR"/>
              </w:rPr>
              <w:drawing>
                <wp:inline distT="0" distB="0" distL="0" distR="0" wp14:anchorId="674AD676" wp14:editId="3D1258FD">
                  <wp:extent cx="1805940" cy="373380"/>
                  <wp:effectExtent l="0" t="0" r="381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5940" cy="37338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100 kHz </w:t>
            </w:r>
          </w:p>
        </w:tc>
      </w:tr>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 xml:space="preserve">5 </w:t>
            </w:r>
            <w:r>
              <w:rPr>
                <w:rFonts w:ascii="Arial" w:eastAsia="Times New Roman" w:hAnsi="Arial" w:cs="Arial"/>
                <w:sz w:val="18"/>
                <w:szCs w:val="20"/>
                <w:lang w:val="sv-SE"/>
              </w:rPr>
              <w:t xml:space="preserve">MHz </w:t>
            </w:r>
            <w:r>
              <w:rPr>
                <w:rFonts w:ascii="Arial" w:eastAsia="Times New Roman" w:hAnsi="Arial" w:cs="v5.0.0"/>
                <w:sz w:val="18"/>
                <w:szCs w:val="20"/>
                <w:lang w:val="en-GB"/>
              </w:rPr>
              <w:sym w:font="Symbol" w:char="F0A3"/>
            </w:r>
            <w:r>
              <w:rPr>
                <w:rFonts w:ascii="Arial" w:eastAsia="Times New Roman" w:hAnsi="Arial" w:cs="v5.0.0"/>
                <w:sz w:val="18"/>
                <w:szCs w:val="20"/>
                <w:lang w:val="sv-SE"/>
              </w:rPr>
              <w:t xml:space="preserve"> </w:t>
            </w:r>
            <w:r>
              <w:rPr>
                <w:rFonts w:ascii="Arial" w:eastAsia="Times New Roman" w:hAnsi="Arial" w:cs="v5.0.0"/>
                <w:sz w:val="18"/>
                <w:szCs w:val="20"/>
                <w:lang w:val="en-GB"/>
              </w:rPr>
              <w:sym w:font="Symbol" w:char="F044"/>
            </w:r>
            <w:r>
              <w:rPr>
                <w:rFonts w:ascii="Arial" w:eastAsia="Times New Roman" w:hAnsi="Arial" w:cs="v5.0.0"/>
                <w:sz w:val="18"/>
                <w:szCs w:val="20"/>
                <w:lang w:val="sv-SE"/>
              </w:rPr>
              <w:t>f &lt;</w:t>
            </w:r>
          </w:p>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 xml:space="preserve">min(10 MHz, </w:t>
            </w:r>
            <w:r>
              <w:rPr>
                <w:rFonts w:ascii="Arial" w:eastAsia="Times New Roman" w:hAnsi="Arial" w:cs="Arial"/>
                <w:sz w:val="18"/>
                <w:szCs w:val="20"/>
                <w:lang w:val="en-GB"/>
              </w:rPr>
              <w:sym w:font="Symbol" w:char="F044"/>
            </w:r>
            <w:r>
              <w:rPr>
                <w:rFonts w:ascii="Arial" w:eastAsia="Times New Roman" w:hAnsi="Arial" w:cs="Arial"/>
                <w:sz w:val="18"/>
                <w:szCs w:val="20"/>
                <w:lang w:val="sv-SE"/>
              </w:rPr>
              <w:t>f</w:t>
            </w:r>
            <w:r>
              <w:rPr>
                <w:rFonts w:ascii="Arial" w:eastAsia="Times New Roman" w:hAnsi="Arial" w:cs="Arial"/>
                <w:sz w:val="18"/>
                <w:szCs w:val="20"/>
                <w:vertAlign w:val="subscript"/>
                <w:lang w:val="sv-SE"/>
              </w:rPr>
              <w:t>max</w:t>
            </w:r>
            <w:r>
              <w:rPr>
                <w:rFonts w:ascii="Arial" w:eastAsia="Times New Roman" w:hAnsi="Arial" w:cs="v5.0.0"/>
                <w:sz w:val="18"/>
                <w:szCs w:val="20"/>
                <w:lang w:val="sv-SE"/>
              </w:rPr>
              <w:t>)</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 xml:space="preserve">5.05 MHz </w:t>
            </w:r>
            <w:r>
              <w:rPr>
                <w:rFonts w:ascii="Arial" w:eastAsia="Times New Roman" w:hAnsi="Arial" w:cs="v5.0.0"/>
                <w:sz w:val="18"/>
                <w:szCs w:val="20"/>
                <w:lang w:val="en-GB"/>
              </w:rPr>
              <w:sym w:font="Symbol" w:char="F0A3"/>
            </w:r>
            <w:r>
              <w:rPr>
                <w:rFonts w:ascii="Arial" w:eastAsia="Times New Roman" w:hAnsi="Arial" w:cs="v5.0.0"/>
                <w:sz w:val="18"/>
                <w:szCs w:val="20"/>
                <w:lang w:val="sv-SE"/>
              </w:rPr>
              <w:t xml:space="preserve"> f_offset &lt;</w:t>
            </w:r>
          </w:p>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min(10.05 MHz, f_offset</w:t>
            </w:r>
            <w:r>
              <w:rPr>
                <w:rFonts w:ascii="Arial" w:eastAsia="Times New Roman" w:hAnsi="Arial" w:cs="v5.0.0"/>
                <w:sz w:val="18"/>
                <w:szCs w:val="20"/>
                <w:vertAlign w:val="subscript"/>
                <w:lang w:val="sv-SE"/>
              </w:rPr>
              <w:t>max</w:t>
            </w:r>
            <w:r>
              <w:rPr>
                <w:rFonts w:ascii="Arial" w:eastAsia="Times New Roman" w:hAnsi="Arial" w:cs="v5.0.0"/>
                <w:sz w:val="18"/>
                <w:szCs w:val="20"/>
                <w:lang w:val="sv-SE"/>
              </w:rPr>
              <w:t>)</w:t>
            </w:r>
          </w:p>
        </w:tc>
        <w:tc>
          <w:tcPr>
            <w:tcW w:w="3455"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-14 dBm</w:t>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100 kHz </w:t>
            </w:r>
          </w:p>
        </w:tc>
      </w:tr>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10 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w:t>
            </w:r>
            <w:r>
              <w:rPr>
                <w:rFonts w:ascii="Arial" w:eastAsia="Times New Roman" w:hAnsi="Arial" w:cs="v5.0.0"/>
                <w:sz w:val="18"/>
                <w:szCs w:val="20"/>
                <w:lang w:val="en-GB"/>
              </w:rPr>
              <w:sym w:font="Symbol" w:char="F044"/>
            </w:r>
            <w:r>
              <w:rPr>
                <w:rFonts w:ascii="Arial" w:eastAsia="Times New Roman" w:hAnsi="Arial" w:cs="v5.0.0"/>
                <w:sz w:val="18"/>
                <w:szCs w:val="20"/>
                <w:lang w:val="en-GB"/>
              </w:rPr>
              <w:t xml:space="preserve">f </w:t>
            </w:r>
            <w:r>
              <w:rPr>
                <w:rFonts w:ascii="Arial" w:eastAsia="Times New Roman" w:hAnsi="Arial" w:cs="Arial"/>
                <w:sz w:val="18"/>
                <w:szCs w:val="20"/>
                <w:lang w:val="en-GB"/>
              </w:rPr>
              <w:sym w:font="Symbol" w:char="F0A3"/>
            </w:r>
            <w:r>
              <w:rPr>
                <w:rFonts w:ascii="Arial" w:eastAsia="Times New Roman" w:hAnsi="Arial" w:cs="Arial"/>
                <w:sz w:val="18"/>
                <w:szCs w:val="20"/>
                <w:lang w:val="en-GB"/>
              </w:rPr>
              <w:t xml:space="preserve"> </w:t>
            </w:r>
            <w:r>
              <w:rPr>
                <w:rFonts w:ascii="Arial" w:eastAsia="Times New Roman" w:hAnsi="Arial" w:cs="Arial"/>
                <w:sz w:val="18"/>
                <w:szCs w:val="20"/>
                <w:lang w:val="en-GB"/>
              </w:rPr>
              <w:sym w:font="Symbol" w:char="F044"/>
            </w:r>
            <w:r>
              <w:rPr>
                <w:rFonts w:ascii="Arial" w:eastAsia="Times New Roman" w:hAnsi="Arial" w:cs="Arial"/>
                <w:sz w:val="18"/>
                <w:szCs w:val="20"/>
                <w:lang w:val="en-GB"/>
              </w:rPr>
              <w:t>f</w:t>
            </w:r>
            <w:r>
              <w:rPr>
                <w:rFonts w:ascii="Arial" w:eastAsia="Times New Roman" w:hAnsi="Arial" w:cs="Arial"/>
                <w:sz w:val="18"/>
                <w:szCs w:val="20"/>
                <w:vertAlign w:val="subscript"/>
                <w:lang w:val="en-GB"/>
              </w:rPr>
              <w:t>max</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10.05 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f_offset &lt; f_offset</w:t>
            </w:r>
            <w:r>
              <w:rPr>
                <w:rFonts w:ascii="Arial" w:eastAsia="Times New Roman" w:hAnsi="Arial" w:cs="v5.0.0"/>
                <w:sz w:val="18"/>
                <w:szCs w:val="20"/>
                <w:vertAlign w:val="subscript"/>
                <w:lang w:val="en-GB"/>
              </w:rPr>
              <w:t>max</w:t>
            </w:r>
            <w:r>
              <w:rPr>
                <w:rFonts w:ascii="Arial" w:eastAsia="Times New Roman" w:hAnsi="Arial" w:cs="v5.0.0"/>
                <w:sz w:val="18"/>
                <w:szCs w:val="20"/>
                <w:lang w:val="en-GB"/>
              </w:rPr>
              <w:t xml:space="preserve"> </w:t>
            </w:r>
          </w:p>
        </w:tc>
        <w:tc>
          <w:tcPr>
            <w:tcW w:w="3455"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-13 dBm (Note </w:t>
            </w:r>
            <w:r>
              <w:rPr>
                <w:rFonts w:ascii="Arial" w:eastAsia="Times New Roman" w:hAnsi="Arial" w:cs="Arial"/>
                <w:sz w:val="18"/>
                <w:szCs w:val="20"/>
                <w:lang w:val="en-GB" w:eastAsia="zh-CN"/>
              </w:rPr>
              <w:t>3</w:t>
            </w:r>
            <w:r>
              <w:rPr>
                <w:rFonts w:ascii="Arial" w:eastAsia="Times New Roman" w:hAnsi="Arial" w:cs="Arial"/>
                <w:sz w:val="18"/>
                <w:szCs w:val="20"/>
                <w:lang w:val="en-GB"/>
              </w:rPr>
              <w:t>)</w:t>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100 kHz </w:t>
            </w:r>
          </w:p>
        </w:tc>
      </w:tr>
      <w:tr w:rsidR="00F44ACB" w:rsidTr="00E96EA7">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cs="Arial"/>
                <w:sz w:val="18"/>
                <w:szCs w:val="20"/>
                <w:lang w:val="en-GB"/>
              </w:rPr>
              <w:t>NOTE 1:</w:t>
            </w:r>
            <w:r>
              <w:rPr>
                <w:rFonts w:ascii="Arial" w:eastAsia="Times New Roman" w:hAnsi="Arial" w:cs="Arial"/>
                <w:sz w:val="18"/>
                <w:szCs w:val="20"/>
                <w:lang w:val="en-GB"/>
              </w:rPr>
              <w:tab/>
              <w:t xml:space="preserve">For a BS supporting </w:t>
            </w:r>
            <w:r>
              <w:rPr>
                <w:rFonts w:ascii="Arial" w:eastAsia="Times New Roman" w:hAnsi="Arial" w:cs="Arial"/>
                <w:i/>
                <w:sz w:val="18"/>
                <w:szCs w:val="20"/>
                <w:lang w:val="en-GB"/>
              </w:rPr>
              <w:t>non-contiguous spectrum</w:t>
            </w:r>
            <w:r>
              <w:rPr>
                <w:rFonts w:ascii="Arial" w:eastAsia="Times New Roman" w:hAnsi="Arial" w:cs="Arial"/>
                <w:sz w:val="18"/>
                <w:szCs w:val="20"/>
                <w:lang w:val="en-GB"/>
              </w:rPr>
              <w:t xml:space="preserve"> operation within any </w:t>
            </w:r>
            <w:r>
              <w:rPr>
                <w:rFonts w:ascii="Arial" w:eastAsia="Times New Roman" w:hAnsi="Arial" w:cs="Arial"/>
                <w:i/>
                <w:sz w:val="18"/>
                <w:szCs w:val="20"/>
                <w:lang w:val="en-GB"/>
              </w:rPr>
              <w:t>operating band</w:t>
            </w:r>
            <w:r>
              <w:rPr>
                <w:rFonts w:ascii="Arial" w:eastAsia="Times New Roman" w:hAnsi="Arial" w:cs="Arial"/>
                <w:sz w:val="18"/>
                <w:szCs w:val="20"/>
                <w:lang w:val="en-GB"/>
              </w:rPr>
              <w:t xml:space="preserve">, the emission limits within </w:t>
            </w:r>
            <w:r>
              <w:rPr>
                <w:rFonts w:ascii="Arial" w:eastAsia="Times New Roman" w:hAnsi="Arial" w:cs="Arial"/>
                <w:i/>
                <w:sz w:val="18"/>
                <w:szCs w:val="20"/>
                <w:lang w:val="en-GB"/>
              </w:rPr>
              <w:t>sub-block gaps</w:t>
            </w:r>
            <w:r>
              <w:rPr>
                <w:rFonts w:ascii="Arial" w:eastAsia="Times New Roman" w:hAnsi="Arial" w:cs="Arial"/>
                <w:sz w:val="18"/>
                <w:szCs w:val="20"/>
                <w:lang w:val="en-GB"/>
              </w:rPr>
              <w:t xml:space="preserve"> is calculated as a cumulative sum of contributions from adjacent </w:t>
            </w:r>
            <w:r>
              <w:rPr>
                <w:rFonts w:ascii="Arial" w:eastAsia="Times New Roman" w:hAnsi="Arial" w:cs="v5.0.0"/>
                <w:i/>
                <w:sz w:val="18"/>
                <w:szCs w:val="20"/>
                <w:lang w:val="en-GB"/>
              </w:rPr>
              <w:t>sub-blocks</w:t>
            </w:r>
            <w:r>
              <w:rPr>
                <w:rFonts w:ascii="Arial" w:eastAsia="Times New Roman" w:hAnsi="Arial" w:cs="v5.0.0"/>
                <w:sz w:val="18"/>
                <w:szCs w:val="20"/>
                <w:lang w:val="en-GB"/>
              </w:rPr>
              <w:t xml:space="preserve"> on each side of the </w:t>
            </w:r>
            <w:r>
              <w:rPr>
                <w:rFonts w:ascii="Arial" w:eastAsia="Times New Roman" w:hAnsi="Arial" w:cs="v5.0.0"/>
                <w:i/>
                <w:sz w:val="18"/>
                <w:szCs w:val="20"/>
                <w:lang w:val="en-GB"/>
              </w:rPr>
              <w:t>sub-block gap</w:t>
            </w:r>
            <w:r>
              <w:rPr>
                <w:rFonts w:ascii="Arial" w:eastAsia="Times New Roman" w:hAnsi="Arial" w:cs="v5.0.0"/>
                <w:sz w:val="18"/>
                <w:szCs w:val="20"/>
                <w:lang w:val="en-GB"/>
              </w:rPr>
              <w:t>.</w:t>
            </w:r>
            <w:r>
              <w:rPr>
                <w:rFonts w:ascii="Arial" w:eastAsia="Times New Roman" w:hAnsi="Arial" w:cs="Arial"/>
                <w:sz w:val="18"/>
                <w:szCs w:val="20"/>
                <w:lang w:val="en-GB"/>
              </w:rPr>
              <w:t xml:space="preserve"> Exception is </w:t>
            </w:r>
            <w:r>
              <w:rPr>
                <w:rFonts w:ascii="Symbol" w:eastAsia="Times New Roman" w:hAnsi="Symbol" w:cs="Arial"/>
                <w:sz w:val="18"/>
                <w:szCs w:val="20"/>
                <w:lang w:val="en-GB"/>
              </w:rPr>
              <w:t></w:t>
            </w:r>
            <w:r>
              <w:rPr>
                <w:rFonts w:ascii="Arial" w:eastAsia="Times New Roman" w:hAnsi="Arial" w:cs="Arial"/>
                <w:sz w:val="18"/>
                <w:szCs w:val="20"/>
                <w:lang w:val="en-GB"/>
              </w:rPr>
              <w:t xml:space="preserve">f ≥ 10MHz from both adjacent </w:t>
            </w:r>
            <w:r>
              <w:rPr>
                <w:rFonts w:ascii="Arial" w:eastAsia="Times New Roman" w:hAnsi="Arial" w:cs="Arial"/>
                <w:i/>
                <w:sz w:val="18"/>
                <w:szCs w:val="20"/>
                <w:lang w:val="en-GB"/>
              </w:rPr>
              <w:t>sub-blocks</w:t>
            </w:r>
            <w:r>
              <w:rPr>
                <w:rFonts w:ascii="Arial" w:eastAsia="Times New Roman" w:hAnsi="Arial" w:cs="Arial"/>
                <w:sz w:val="18"/>
                <w:szCs w:val="20"/>
                <w:lang w:val="en-GB"/>
              </w:rPr>
              <w:t xml:space="preserve"> on each side of the </w:t>
            </w:r>
            <w:r>
              <w:rPr>
                <w:rFonts w:ascii="Arial" w:eastAsia="Times New Roman" w:hAnsi="Arial" w:cs="Arial"/>
                <w:i/>
                <w:sz w:val="18"/>
                <w:szCs w:val="20"/>
                <w:lang w:val="en-GB"/>
              </w:rPr>
              <w:t>sub-block gap</w:t>
            </w:r>
            <w:r>
              <w:rPr>
                <w:rFonts w:ascii="Arial" w:eastAsia="Times New Roman" w:hAnsi="Arial" w:cs="Arial"/>
                <w:sz w:val="18"/>
                <w:szCs w:val="20"/>
                <w:lang w:val="en-GB"/>
              </w:rPr>
              <w:t xml:space="preserve">, where the emission limits within </w:t>
            </w:r>
            <w:r>
              <w:rPr>
                <w:rFonts w:ascii="Arial" w:eastAsia="Times New Roman" w:hAnsi="Arial" w:cs="Arial"/>
                <w:i/>
                <w:sz w:val="18"/>
                <w:szCs w:val="20"/>
                <w:lang w:val="en-GB"/>
              </w:rPr>
              <w:t>sub-block gaps</w:t>
            </w:r>
            <w:r>
              <w:rPr>
                <w:rFonts w:ascii="Arial" w:eastAsia="Times New Roman" w:hAnsi="Arial" w:cs="Arial"/>
                <w:sz w:val="18"/>
                <w:szCs w:val="20"/>
                <w:lang w:val="en-GB"/>
              </w:rPr>
              <w:t xml:space="preserve"> shall be -13 dBm/100 kHz.</w:t>
            </w:r>
          </w:p>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cs="Arial"/>
                <w:sz w:val="18"/>
                <w:szCs w:val="20"/>
                <w:lang w:val="en-GB"/>
              </w:rPr>
              <w:t>NOTE 2:</w:t>
            </w:r>
            <w:r>
              <w:rPr>
                <w:rFonts w:ascii="Arial" w:eastAsia="Times New Roman" w:hAnsi="Arial" w:cs="Arial"/>
                <w:sz w:val="18"/>
                <w:szCs w:val="20"/>
                <w:lang w:val="en-GB"/>
              </w:rPr>
              <w:tab/>
              <w:t xml:space="preserve">For a </w:t>
            </w:r>
            <w:r>
              <w:rPr>
                <w:rFonts w:ascii="Arial" w:eastAsia="Times New Roman" w:hAnsi="Arial" w:cs="Arial"/>
                <w:i/>
                <w:sz w:val="18"/>
                <w:szCs w:val="20"/>
                <w:lang w:val="en-GB"/>
              </w:rPr>
              <w:t xml:space="preserve">multi-band connector </w:t>
            </w:r>
            <w:r>
              <w:rPr>
                <w:rFonts w:ascii="Arial" w:eastAsia="Times New Roman" w:hAnsi="Arial" w:cs="Arial"/>
                <w:sz w:val="18"/>
                <w:szCs w:val="20"/>
                <w:lang w:val="en-GB"/>
              </w:rPr>
              <w:t xml:space="preserve">with </w:t>
            </w:r>
            <w:r>
              <w:rPr>
                <w:rFonts w:ascii="Arial" w:eastAsia="Times New Roman" w:hAnsi="Arial" w:cs="Arial"/>
                <w:i/>
                <w:sz w:val="18"/>
                <w:szCs w:val="20"/>
                <w:lang w:val="en-GB"/>
              </w:rPr>
              <w:t>Inter RF Bandwidth gap</w:t>
            </w:r>
            <w:r>
              <w:rPr>
                <w:rFonts w:ascii="Arial" w:eastAsia="Times New Roman" w:hAnsi="Arial" w:cs="Arial"/>
                <w:sz w:val="18"/>
                <w:szCs w:val="20"/>
                <w:lang w:val="en-GB"/>
              </w:rPr>
              <w:t xml:space="preserve"> &lt; </w:t>
            </w:r>
            <w:r>
              <w:rPr>
                <w:rFonts w:ascii="Arial" w:eastAsia="Times New Roman" w:hAnsi="Arial"/>
                <w:sz w:val="18"/>
                <w:szCs w:val="20"/>
                <w:lang w:val="en-GB"/>
              </w:rPr>
              <w:t>2*Δf</w:t>
            </w:r>
            <w:r>
              <w:rPr>
                <w:rFonts w:ascii="Arial" w:eastAsia="Times New Roman" w:hAnsi="Arial"/>
                <w:sz w:val="18"/>
                <w:szCs w:val="20"/>
                <w:vertAlign w:val="subscript"/>
                <w:lang w:val="en-GB"/>
              </w:rPr>
              <w:t>OBUE</w:t>
            </w:r>
            <w:r>
              <w:rPr>
                <w:rFonts w:ascii="Arial" w:eastAsia="Times New Roman" w:hAnsi="Arial" w:cs="Arial"/>
                <w:sz w:val="18"/>
                <w:szCs w:val="20"/>
                <w:lang w:val="en-GB"/>
              </w:rPr>
              <w:t xml:space="preserve"> the emission limits within the </w:t>
            </w:r>
            <w:r>
              <w:rPr>
                <w:rFonts w:ascii="Arial" w:eastAsia="Times New Roman" w:hAnsi="Arial" w:cs="Arial"/>
                <w:i/>
                <w:sz w:val="18"/>
                <w:szCs w:val="20"/>
                <w:lang w:val="en-GB"/>
              </w:rPr>
              <w:t>Inter RF Bandwidth gap</w:t>
            </w:r>
            <w:r>
              <w:rPr>
                <w:rFonts w:ascii="Arial" w:eastAsia="Times New Roman" w:hAnsi="Arial" w:cs="Arial"/>
                <w:sz w:val="18"/>
                <w:szCs w:val="20"/>
                <w:lang w:val="en-GB"/>
              </w:rPr>
              <w:t xml:space="preserve">s is calculated as a cumulative sum of contributions from adjacent </w:t>
            </w:r>
            <w:r>
              <w:rPr>
                <w:rFonts w:ascii="Arial" w:eastAsia="Times New Roman" w:hAnsi="Arial" w:cs="Arial"/>
                <w:i/>
                <w:sz w:val="18"/>
                <w:szCs w:val="20"/>
                <w:lang w:val="en-GB"/>
              </w:rPr>
              <w:t>sub-blocks</w:t>
            </w:r>
            <w:r>
              <w:rPr>
                <w:rFonts w:ascii="Arial" w:eastAsia="Times New Roman" w:hAnsi="Arial" w:cs="Arial"/>
                <w:sz w:val="18"/>
                <w:szCs w:val="20"/>
                <w:lang w:val="en-GB"/>
              </w:rPr>
              <w:t xml:space="preserve"> or RF Bandwidth on each side of the </w:t>
            </w:r>
            <w:r>
              <w:rPr>
                <w:rFonts w:ascii="Arial" w:eastAsia="Times New Roman" w:hAnsi="Arial" w:cs="Arial"/>
                <w:i/>
                <w:sz w:val="18"/>
                <w:szCs w:val="20"/>
                <w:lang w:val="en-GB"/>
              </w:rPr>
              <w:t>Inter RF Bandwidth gap</w:t>
            </w:r>
            <w:r>
              <w:rPr>
                <w:rFonts w:ascii="Arial" w:eastAsia="Times New Roman" w:hAnsi="Arial" w:cs="Arial"/>
                <w:sz w:val="18"/>
                <w:szCs w:val="20"/>
                <w:lang w:val="en-GB"/>
              </w:rPr>
              <w:t>.</w:t>
            </w:r>
          </w:p>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sz w:val="18"/>
                <w:szCs w:val="20"/>
                <w:lang w:val="en-GB"/>
              </w:rPr>
              <w:t>NOTE 3</w:t>
            </w:r>
            <w:r>
              <w:rPr>
                <w:rFonts w:ascii="Arial" w:eastAsia="Times New Roman" w:hAnsi="Arial"/>
                <w:sz w:val="18"/>
                <w:szCs w:val="20"/>
                <w:lang w:val="en-GB" w:eastAsia="zh-CN"/>
              </w:rPr>
              <w:t>:</w:t>
            </w:r>
            <w:r>
              <w:rPr>
                <w:rFonts w:ascii="Arial" w:eastAsia="Times New Roman" w:hAnsi="Arial"/>
                <w:sz w:val="18"/>
                <w:szCs w:val="20"/>
                <w:lang w:val="en-GB" w:eastAsia="zh-CN"/>
              </w:rPr>
              <w:tab/>
            </w:r>
            <w:r>
              <w:rPr>
                <w:rFonts w:ascii="Arial" w:eastAsia="Times New Roman" w:hAnsi="Arial"/>
                <w:sz w:val="18"/>
                <w:szCs w:val="20"/>
                <w:lang w:val="en-GB"/>
              </w:rPr>
              <w:t xml:space="preserve">The requirement is not applicable when </w:t>
            </w:r>
            <w:r>
              <w:rPr>
                <w:rFonts w:ascii="Arial" w:eastAsia="Times New Roman" w:hAnsi="Arial"/>
                <w:sz w:val="18"/>
                <w:szCs w:val="20"/>
                <w:lang w:val="en-GB"/>
              </w:rPr>
              <w:sym w:font="Symbol" w:char="F044"/>
            </w:r>
            <w:r>
              <w:rPr>
                <w:rFonts w:ascii="Arial" w:eastAsia="Times New Roman" w:hAnsi="Arial"/>
                <w:sz w:val="18"/>
                <w:szCs w:val="20"/>
                <w:lang w:val="en-GB"/>
              </w:rPr>
              <w:t>f</w:t>
            </w:r>
            <w:r>
              <w:rPr>
                <w:rFonts w:ascii="Arial" w:eastAsia="Times New Roman" w:hAnsi="Arial"/>
                <w:sz w:val="18"/>
                <w:szCs w:val="20"/>
                <w:vertAlign w:val="subscript"/>
                <w:lang w:val="en-GB"/>
              </w:rPr>
              <w:t>max</w:t>
            </w:r>
            <w:r>
              <w:rPr>
                <w:rFonts w:ascii="Arial" w:eastAsia="Times New Roman" w:hAnsi="Arial"/>
                <w:sz w:val="18"/>
                <w:szCs w:val="20"/>
                <w:lang w:val="en-GB"/>
              </w:rPr>
              <w:t xml:space="preserve"> &lt; 10 MHz.</w:t>
            </w:r>
          </w:p>
        </w:tc>
      </w:tr>
    </w:tbl>
    <w:p w:rsidR="00F44ACB" w:rsidRDefault="00F44ACB" w:rsidP="00F44ACB">
      <w:pPr>
        <w:ind w:left="360"/>
        <w:rPr>
          <w:lang w:val="en-NZ"/>
        </w:rPr>
      </w:pPr>
    </w:p>
    <w:p w:rsidR="00F44ACB" w:rsidRPr="00886839" w:rsidRDefault="00F44ACB" w:rsidP="00886839">
      <w:pPr>
        <w:rPr>
          <w:b/>
          <w:bCs/>
          <w:sz w:val="20"/>
          <w:szCs w:val="20"/>
        </w:rPr>
      </w:pPr>
      <w:r w:rsidRPr="00886839">
        <w:rPr>
          <w:b/>
          <w:bCs/>
          <w:sz w:val="20"/>
          <w:szCs w:val="20"/>
        </w:rPr>
        <w:t>Basic limits for Wide Area BS (Category B)</w:t>
      </w:r>
    </w:p>
    <w:p w:rsidR="00886839" w:rsidRDefault="00886839" w:rsidP="00886839">
      <w:pPr>
        <w:spacing w:after="180"/>
        <w:rPr>
          <w:rFonts w:eastAsia="Times New Roman"/>
          <w:sz w:val="20"/>
          <w:szCs w:val="20"/>
          <w:lang w:val="en-GB"/>
        </w:rPr>
      </w:pPr>
    </w:p>
    <w:p w:rsidR="00F44ACB" w:rsidRDefault="00F44ACB" w:rsidP="00886839">
      <w:pPr>
        <w:spacing w:after="180"/>
        <w:rPr>
          <w:rFonts w:eastAsia="Times New Roman"/>
          <w:sz w:val="20"/>
          <w:szCs w:val="20"/>
          <w:lang w:val="en-GB"/>
        </w:rPr>
      </w:pPr>
      <w:r>
        <w:rPr>
          <w:rFonts w:eastAsia="Times New Roman"/>
          <w:sz w:val="20"/>
          <w:szCs w:val="20"/>
          <w:lang w:val="en-GB"/>
        </w:rPr>
        <w:t xml:space="preserve">For BS operating in Bands n5, n8, </w:t>
      </w:r>
      <w:r>
        <w:rPr>
          <w:rFonts w:eastAsia="Times New Roman" w:cs="v5.0.0"/>
          <w:sz w:val="20"/>
          <w:szCs w:val="20"/>
          <w:lang w:val="en-GB"/>
        </w:rPr>
        <w:t xml:space="preserve">n12, </w:t>
      </w:r>
      <w:r>
        <w:rPr>
          <w:rFonts w:eastAsia="Times New Roman"/>
          <w:sz w:val="20"/>
          <w:szCs w:val="20"/>
          <w:lang w:val="en-GB"/>
        </w:rPr>
        <w:t xml:space="preserve">n20, n26, n28, n29, n67, n71, n85, the </w:t>
      </w:r>
      <w:r>
        <w:rPr>
          <w:rFonts w:eastAsia="Times New Roman" w:cs="v5.0.0"/>
          <w:i/>
          <w:sz w:val="20"/>
          <w:szCs w:val="20"/>
          <w:lang w:val="en-GB" w:eastAsia="zh-CN"/>
        </w:rPr>
        <w:t>basic limits</w:t>
      </w:r>
      <w:r>
        <w:rPr>
          <w:rFonts w:eastAsia="Times New Roman" w:cs="v5.0.0"/>
          <w:sz w:val="20"/>
          <w:szCs w:val="20"/>
          <w:lang w:val="en-GB" w:eastAsia="zh-CN"/>
        </w:rPr>
        <w:t xml:space="preserve"> are </w:t>
      </w:r>
      <w:r>
        <w:rPr>
          <w:rFonts w:eastAsia="Times New Roman"/>
          <w:sz w:val="20"/>
          <w:szCs w:val="20"/>
          <w:lang w:val="en-GB"/>
        </w:rPr>
        <w:t>specified in table 6.6.4.2.2.1-1:</w:t>
      </w:r>
    </w:p>
    <w:p w:rsidR="00F44ACB" w:rsidRDefault="00F44ACB" w:rsidP="00F44ACB">
      <w:pPr>
        <w:keepNext/>
        <w:keepLines/>
        <w:spacing w:before="60" w:after="180"/>
        <w:ind w:left="360"/>
        <w:jc w:val="center"/>
        <w:rPr>
          <w:rFonts w:ascii="Arial" w:eastAsia="Times New Roman" w:hAnsi="Arial" w:cs="v5.0.0"/>
          <w:b/>
          <w:sz w:val="20"/>
          <w:szCs w:val="20"/>
          <w:lang w:val="en-GB"/>
        </w:rPr>
      </w:pPr>
      <w:r>
        <w:rPr>
          <w:rFonts w:ascii="Arial" w:eastAsia="Times New Roman" w:hAnsi="Arial"/>
          <w:b/>
          <w:sz w:val="20"/>
          <w:szCs w:val="20"/>
          <w:lang w:val="en-GB"/>
        </w:rPr>
        <w:t xml:space="preserve">Table 6.6.4.2.2.1-1: Wide Area BS operating band unwanted emission limits </w:t>
      </w:r>
      <w:r>
        <w:rPr>
          <w:rFonts w:ascii="Arial" w:eastAsia="Times New Roman" w:hAnsi="Arial"/>
          <w:b/>
          <w:sz w:val="20"/>
          <w:szCs w:val="20"/>
          <w:lang w:val="en-GB"/>
        </w:rPr>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976"/>
        <w:gridCol w:w="3455"/>
        <w:gridCol w:w="1430"/>
      </w:tblGrid>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 xml:space="preserve">Frequency offset of measurement filter </w:t>
            </w:r>
            <w:r>
              <w:rPr>
                <w:rFonts w:ascii="Arial" w:eastAsia="Times New Roman" w:hAnsi="Arial" w:cs="v5.0.0"/>
                <w:b/>
                <w:sz w:val="18"/>
                <w:szCs w:val="20"/>
                <w:lang w:val="en-GB"/>
              </w:rPr>
              <w:noBreakHyphen/>
              <w:t xml:space="preserve">3dB point, </w:t>
            </w:r>
            <w:r>
              <w:rPr>
                <w:rFonts w:ascii="Arial" w:eastAsia="Times New Roman" w:hAnsi="Arial" w:cs="v5.0.0"/>
                <w:b/>
                <w:sz w:val="18"/>
                <w:szCs w:val="20"/>
                <w:lang w:val="en-GB"/>
              </w:rPr>
              <w:sym w:font="Symbol" w:char="F044"/>
            </w:r>
            <w:r>
              <w:rPr>
                <w:rFonts w:ascii="Arial" w:eastAsia="Times New Roman" w:hAnsi="Arial" w:cs="v5.0.0"/>
                <w:b/>
                <w:sz w:val="18"/>
                <w:szCs w:val="20"/>
                <w:lang w:val="en-GB"/>
              </w:rPr>
              <w:t>f</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sz w:val="18"/>
                <w:szCs w:val="20"/>
                <w:lang w:val="en-GB"/>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i/>
                <w:sz w:val="18"/>
                <w:szCs w:val="20"/>
                <w:lang w:val="en-GB" w:eastAsia="zh-CN"/>
              </w:rPr>
              <w:t>Basic limits</w:t>
            </w:r>
            <w:r>
              <w:rPr>
                <w:rFonts w:ascii="Arial" w:eastAsia="Times New Roman" w:hAnsi="Arial" w:cs="v5.0.0"/>
                <w:b/>
                <w:sz w:val="18"/>
                <w:szCs w:val="20"/>
                <w:lang w:val="en-GB"/>
              </w:rPr>
              <w:t xml:space="preserve"> (Note 1</w:t>
            </w:r>
            <w:r>
              <w:rPr>
                <w:rFonts w:ascii="Arial" w:eastAsia="Times New Roman" w:hAnsi="Arial" w:cs="Arial"/>
                <w:b/>
                <w:sz w:val="18"/>
                <w:szCs w:val="20"/>
                <w:lang w:val="en-GB"/>
              </w:rPr>
              <w:t>, 2</w:t>
            </w:r>
            <w:r>
              <w:rPr>
                <w:rFonts w:ascii="Arial" w:eastAsia="Times New Roman" w:hAnsi="Arial" w:cs="v5.0.0"/>
                <w:b/>
                <w:sz w:val="18"/>
                <w:szCs w:val="20"/>
                <w:lang w:val="en-GB"/>
              </w:rPr>
              <w:t>)</w:t>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b/>
                <w:sz w:val="18"/>
                <w:szCs w:val="20"/>
                <w:lang w:val="en-GB"/>
              </w:rPr>
            </w:pPr>
            <w:r>
              <w:rPr>
                <w:rFonts w:ascii="Arial" w:eastAsia="Times New Roman" w:hAnsi="Arial" w:cs="v5.0.0"/>
                <w:b/>
                <w:i/>
                <w:sz w:val="18"/>
                <w:szCs w:val="20"/>
                <w:lang w:val="en-GB"/>
              </w:rPr>
              <w:t>Measurement bandwidth</w:t>
            </w:r>
          </w:p>
        </w:tc>
      </w:tr>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0 </w:t>
            </w:r>
            <w:r>
              <w:rPr>
                <w:rFonts w:ascii="Arial" w:eastAsia="Times New Roman" w:hAnsi="Arial" w:cs="Arial"/>
                <w:sz w:val="18"/>
                <w:szCs w:val="20"/>
                <w:lang w:val="en-GB"/>
              </w:rPr>
              <w:t xml:space="preserve">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w:t>
            </w:r>
            <w:r>
              <w:rPr>
                <w:rFonts w:ascii="Arial" w:eastAsia="Times New Roman" w:hAnsi="Arial" w:cs="v5.0.0"/>
                <w:sz w:val="18"/>
                <w:szCs w:val="20"/>
                <w:lang w:val="en-GB"/>
              </w:rPr>
              <w:sym w:font="Symbol" w:char="F044"/>
            </w:r>
            <w:r>
              <w:rPr>
                <w:rFonts w:ascii="Arial" w:eastAsia="Times New Roman" w:hAnsi="Arial" w:cs="v5.0.0"/>
                <w:sz w:val="18"/>
                <w:szCs w:val="20"/>
                <w:lang w:val="en-GB"/>
              </w:rPr>
              <w:t>f &lt; 5 MHz</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0.05 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noProof/>
                <w:position w:val="-30"/>
                <w:sz w:val="18"/>
                <w:szCs w:val="20"/>
                <w:lang w:eastAsia="ko-KR"/>
              </w:rPr>
              <w:drawing>
                <wp:inline distT="0" distB="0" distL="0" distR="0" wp14:anchorId="03ECBFE0" wp14:editId="2C899F4F">
                  <wp:extent cx="1805940" cy="373380"/>
                  <wp:effectExtent l="0" t="0" r="381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05940" cy="373380"/>
                          </a:xfrm>
                          <a:prstGeom prst="rect">
                            <a:avLst/>
                          </a:prstGeom>
                          <a:noFill/>
                          <a:ln>
                            <a:noFill/>
                          </a:ln>
                        </pic:spPr>
                      </pic:pic>
                    </a:graphicData>
                  </a:graphic>
                </wp:inline>
              </w:drawing>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100 kHz </w:t>
            </w:r>
          </w:p>
        </w:tc>
      </w:tr>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 xml:space="preserve">5 </w:t>
            </w:r>
            <w:r>
              <w:rPr>
                <w:rFonts w:ascii="Arial" w:eastAsia="Times New Roman" w:hAnsi="Arial" w:cs="Arial"/>
                <w:sz w:val="18"/>
                <w:szCs w:val="20"/>
                <w:lang w:val="sv-SE"/>
              </w:rPr>
              <w:t xml:space="preserve">MHz </w:t>
            </w:r>
            <w:r>
              <w:rPr>
                <w:rFonts w:ascii="Arial" w:eastAsia="Times New Roman" w:hAnsi="Arial" w:cs="v5.0.0"/>
                <w:sz w:val="18"/>
                <w:szCs w:val="20"/>
                <w:lang w:val="en-GB"/>
              </w:rPr>
              <w:sym w:font="Symbol" w:char="F0A3"/>
            </w:r>
            <w:r>
              <w:rPr>
                <w:rFonts w:ascii="Arial" w:eastAsia="Times New Roman" w:hAnsi="Arial" w:cs="v5.0.0"/>
                <w:sz w:val="18"/>
                <w:szCs w:val="20"/>
                <w:lang w:val="sv-SE"/>
              </w:rPr>
              <w:t xml:space="preserve"> </w:t>
            </w:r>
            <w:r>
              <w:rPr>
                <w:rFonts w:ascii="Arial" w:eastAsia="Times New Roman" w:hAnsi="Arial" w:cs="v5.0.0"/>
                <w:sz w:val="18"/>
                <w:szCs w:val="20"/>
                <w:lang w:val="en-GB"/>
              </w:rPr>
              <w:sym w:font="Symbol" w:char="F044"/>
            </w:r>
            <w:r>
              <w:rPr>
                <w:rFonts w:ascii="Arial" w:eastAsia="Times New Roman" w:hAnsi="Arial" w:cs="v5.0.0"/>
                <w:sz w:val="18"/>
                <w:szCs w:val="20"/>
                <w:lang w:val="sv-SE"/>
              </w:rPr>
              <w:t>f &lt;</w:t>
            </w:r>
          </w:p>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 xml:space="preserve">min(10 MHz, </w:t>
            </w:r>
            <w:r>
              <w:rPr>
                <w:rFonts w:ascii="Arial" w:eastAsia="Times New Roman" w:hAnsi="Arial" w:cs="Arial"/>
                <w:sz w:val="18"/>
                <w:szCs w:val="20"/>
                <w:lang w:val="en-GB"/>
              </w:rPr>
              <w:sym w:font="Symbol" w:char="F044"/>
            </w:r>
            <w:r>
              <w:rPr>
                <w:rFonts w:ascii="Arial" w:eastAsia="Times New Roman" w:hAnsi="Arial" w:cs="Arial"/>
                <w:sz w:val="18"/>
                <w:szCs w:val="20"/>
                <w:lang w:val="sv-SE"/>
              </w:rPr>
              <w:t>f</w:t>
            </w:r>
            <w:r>
              <w:rPr>
                <w:rFonts w:ascii="Arial" w:eastAsia="Times New Roman" w:hAnsi="Arial" w:cs="Arial"/>
                <w:sz w:val="18"/>
                <w:szCs w:val="20"/>
                <w:vertAlign w:val="subscript"/>
                <w:lang w:val="sv-SE"/>
              </w:rPr>
              <w:t>max</w:t>
            </w:r>
            <w:r>
              <w:rPr>
                <w:rFonts w:ascii="Arial" w:eastAsia="Times New Roman" w:hAnsi="Arial" w:cs="v5.0.0"/>
                <w:sz w:val="18"/>
                <w:szCs w:val="20"/>
                <w:lang w:val="sv-SE"/>
              </w:rPr>
              <w:t>)</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 xml:space="preserve">5.05 MHz </w:t>
            </w:r>
            <w:r>
              <w:rPr>
                <w:rFonts w:ascii="Arial" w:eastAsia="Times New Roman" w:hAnsi="Arial" w:cs="v5.0.0"/>
                <w:sz w:val="18"/>
                <w:szCs w:val="20"/>
                <w:lang w:val="en-GB"/>
              </w:rPr>
              <w:sym w:font="Symbol" w:char="F0A3"/>
            </w:r>
            <w:r>
              <w:rPr>
                <w:rFonts w:ascii="Arial" w:eastAsia="Times New Roman" w:hAnsi="Arial" w:cs="v5.0.0"/>
                <w:sz w:val="18"/>
                <w:szCs w:val="20"/>
                <w:lang w:val="sv-SE"/>
              </w:rPr>
              <w:t xml:space="preserve"> f_offset &lt;</w:t>
            </w:r>
          </w:p>
          <w:p w:rsidR="00F44ACB" w:rsidRDefault="00F44ACB" w:rsidP="00E96EA7">
            <w:pPr>
              <w:keepNext/>
              <w:keepLines/>
              <w:jc w:val="center"/>
              <w:rPr>
                <w:rFonts w:ascii="Arial" w:eastAsia="Times New Roman" w:hAnsi="Arial" w:cs="v5.0.0"/>
                <w:sz w:val="18"/>
                <w:szCs w:val="20"/>
                <w:lang w:val="sv-SE"/>
              </w:rPr>
            </w:pPr>
            <w:r>
              <w:rPr>
                <w:rFonts w:ascii="Arial" w:eastAsia="Times New Roman" w:hAnsi="Arial" w:cs="v5.0.0"/>
                <w:sz w:val="18"/>
                <w:szCs w:val="20"/>
                <w:lang w:val="sv-SE"/>
              </w:rPr>
              <w:t>min(10.05 MHz, f_offset</w:t>
            </w:r>
            <w:r>
              <w:rPr>
                <w:rFonts w:ascii="Arial" w:eastAsia="Times New Roman" w:hAnsi="Arial" w:cs="v5.0.0"/>
                <w:sz w:val="18"/>
                <w:szCs w:val="20"/>
                <w:vertAlign w:val="subscript"/>
                <w:lang w:val="sv-SE"/>
              </w:rPr>
              <w:t>max</w:t>
            </w:r>
            <w:r>
              <w:rPr>
                <w:rFonts w:ascii="Arial" w:eastAsia="Times New Roman" w:hAnsi="Arial" w:cs="v5.0.0"/>
                <w:sz w:val="18"/>
                <w:szCs w:val="20"/>
                <w:lang w:val="sv-SE"/>
              </w:rPr>
              <w:t>)</w:t>
            </w:r>
          </w:p>
        </w:tc>
        <w:tc>
          <w:tcPr>
            <w:tcW w:w="3455"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-14 dBm</w:t>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100 kHz </w:t>
            </w:r>
          </w:p>
        </w:tc>
      </w:tr>
      <w:tr w:rsidR="00F44ACB" w:rsidTr="00E96EA7">
        <w:trPr>
          <w:cantSplit/>
          <w:jc w:val="center"/>
        </w:trPr>
        <w:tc>
          <w:tcPr>
            <w:tcW w:w="195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10 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w:t>
            </w:r>
            <w:r>
              <w:rPr>
                <w:rFonts w:ascii="Arial" w:eastAsia="Times New Roman" w:hAnsi="Arial" w:cs="v5.0.0"/>
                <w:sz w:val="18"/>
                <w:szCs w:val="20"/>
                <w:lang w:val="en-GB"/>
              </w:rPr>
              <w:sym w:font="Symbol" w:char="F044"/>
            </w:r>
            <w:r>
              <w:rPr>
                <w:rFonts w:ascii="Arial" w:eastAsia="Times New Roman" w:hAnsi="Arial" w:cs="v5.0.0"/>
                <w:sz w:val="18"/>
                <w:szCs w:val="20"/>
                <w:lang w:val="en-GB"/>
              </w:rPr>
              <w:t xml:space="preserve">f </w:t>
            </w:r>
            <w:r>
              <w:rPr>
                <w:rFonts w:ascii="Arial" w:eastAsia="Times New Roman" w:hAnsi="Arial" w:cs="Arial"/>
                <w:sz w:val="18"/>
                <w:szCs w:val="20"/>
                <w:lang w:val="en-GB"/>
              </w:rPr>
              <w:sym w:font="Symbol" w:char="F0A3"/>
            </w:r>
            <w:r>
              <w:rPr>
                <w:rFonts w:ascii="Arial" w:eastAsia="Times New Roman" w:hAnsi="Arial" w:cs="Arial"/>
                <w:sz w:val="18"/>
                <w:szCs w:val="20"/>
                <w:lang w:val="en-GB"/>
              </w:rPr>
              <w:t xml:space="preserve"> </w:t>
            </w:r>
            <w:r>
              <w:rPr>
                <w:rFonts w:ascii="Arial" w:eastAsia="Times New Roman" w:hAnsi="Arial" w:cs="Arial"/>
                <w:sz w:val="18"/>
                <w:szCs w:val="20"/>
                <w:lang w:val="en-GB"/>
              </w:rPr>
              <w:sym w:font="Symbol" w:char="F044"/>
            </w:r>
            <w:r>
              <w:rPr>
                <w:rFonts w:ascii="Arial" w:eastAsia="Times New Roman" w:hAnsi="Arial" w:cs="Arial"/>
                <w:sz w:val="18"/>
                <w:szCs w:val="20"/>
                <w:lang w:val="en-GB"/>
              </w:rPr>
              <w:t>f</w:t>
            </w:r>
            <w:r>
              <w:rPr>
                <w:rFonts w:ascii="Arial" w:eastAsia="Times New Roman" w:hAnsi="Arial" w:cs="Arial"/>
                <w:sz w:val="18"/>
                <w:szCs w:val="20"/>
                <w:vertAlign w:val="subscript"/>
                <w:lang w:val="en-GB"/>
              </w:rPr>
              <w:t>max</w:t>
            </w:r>
          </w:p>
        </w:tc>
        <w:tc>
          <w:tcPr>
            <w:tcW w:w="29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v5.0.0"/>
                <w:sz w:val="18"/>
                <w:szCs w:val="20"/>
                <w:lang w:val="en-GB"/>
              </w:rPr>
            </w:pPr>
            <w:r>
              <w:rPr>
                <w:rFonts w:ascii="Arial" w:eastAsia="Times New Roman" w:hAnsi="Arial" w:cs="v5.0.0"/>
                <w:sz w:val="18"/>
                <w:szCs w:val="20"/>
                <w:lang w:val="en-GB"/>
              </w:rPr>
              <w:t xml:space="preserve">10.05 MHz </w:t>
            </w:r>
            <w:r>
              <w:rPr>
                <w:rFonts w:ascii="Arial" w:eastAsia="Times New Roman" w:hAnsi="Arial" w:cs="v5.0.0"/>
                <w:sz w:val="18"/>
                <w:szCs w:val="20"/>
                <w:lang w:val="en-GB"/>
              </w:rPr>
              <w:sym w:font="Symbol" w:char="F0A3"/>
            </w:r>
            <w:r>
              <w:rPr>
                <w:rFonts w:ascii="Arial" w:eastAsia="Times New Roman" w:hAnsi="Arial" w:cs="v5.0.0"/>
                <w:sz w:val="18"/>
                <w:szCs w:val="20"/>
                <w:lang w:val="en-GB"/>
              </w:rPr>
              <w:t xml:space="preserve"> f_offset &lt; f_offset</w:t>
            </w:r>
            <w:r>
              <w:rPr>
                <w:rFonts w:ascii="Arial" w:eastAsia="Times New Roman" w:hAnsi="Arial" w:cs="v5.0.0"/>
                <w:sz w:val="18"/>
                <w:szCs w:val="20"/>
                <w:vertAlign w:val="subscript"/>
                <w:lang w:val="en-GB"/>
              </w:rPr>
              <w:t>max</w:t>
            </w:r>
            <w:r>
              <w:rPr>
                <w:rFonts w:ascii="Arial" w:eastAsia="Times New Roman" w:hAnsi="Arial" w:cs="v5.0.0"/>
                <w:sz w:val="18"/>
                <w:szCs w:val="20"/>
                <w:lang w:val="en-GB"/>
              </w:rPr>
              <w:t xml:space="preserve"> </w:t>
            </w:r>
          </w:p>
        </w:tc>
        <w:tc>
          <w:tcPr>
            <w:tcW w:w="3455"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-16 dBm (Note </w:t>
            </w:r>
            <w:r>
              <w:rPr>
                <w:rFonts w:ascii="Arial" w:eastAsia="Times New Roman" w:hAnsi="Arial" w:cs="Arial"/>
                <w:sz w:val="18"/>
                <w:szCs w:val="20"/>
                <w:lang w:val="en-GB" w:eastAsia="zh-CN"/>
              </w:rPr>
              <w:t>3</w:t>
            </w:r>
            <w:r>
              <w:rPr>
                <w:rFonts w:ascii="Arial" w:eastAsia="Times New Roman" w:hAnsi="Arial" w:cs="Arial"/>
                <w:sz w:val="18"/>
                <w:szCs w:val="20"/>
                <w:lang w:val="en-GB"/>
              </w:rPr>
              <w:t>)</w:t>
            </w:r>
          </w:p>
        </w:tc>
        <w:tc>
          <w:tcPr>
            <w:tcW w:w="143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 xml:space="preserve">100 kHz </w:t>
            </w:r>
          </w:p>
        </w:tc>
      </w:tr>
      <w:tr w:rsidR="00F44ACB" w:rsidTr="00E96EA7">
        <w:trPr>
          <w:cantSplit/>
          <w:jc w:val="center"/>
        </w:trPr>
        <w:tc>
          <w:tcPr>
            <w:tcW w:w="9814" w:type="dxa"/>
            <w:gridSpan w:val="4"/>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cs="Arial"/>
                <w:sz w:val="18"/>
                <w:szCs w:val="20"/>
                <w:lang w:val="en-GB"/>
              </w:rPr>
              <w:t>NOTE 1:</w:t>
            </w:r>
            <w:r>
              <w:rPr>
                <w:rFonts w:ascii="Arial" w:eastAsia="Times New Roman" w:hAnsi="Arial" w:cs="Arial"/>
                <w:sz w:val="18"/>
                <w:szCs w:val="20"/>
                <w:lang w:val="en-GB"/>
              </w:rPr>
              <w:tab/>
              <w:t xml:space="preserve">For a BS supporting </w:t>
            </w:r>
            <w:r>
              <w:rPr>
                <w:rFonts w:ascii="Arial" w:eastAsia="Times New Roman" w:hAnsi="Arial" w:cs="Arial"/>
                <w:i/>
                <w:sz w:val="18"/>
                <w:szCs w:val="20"/>
                <w:lang w:val="en-GB"/>
              </w:rPr>
              <w:t>non-contiguous spectrum</w:t>
            </w:r>
            <w:r>
              <w:rPr>
                <w:rFonts w:ascii="Arial" w:eastAsia="Times New Roman" w:hAnsi="Arial" w:cs="Arial"/>
                <w:sz w:val="18"/>
                <w:szCs w:val="20"/>
                <w:lang w:val="en-GB"/>
              </w:rPr>
              <w:t xml:space="preserve"> operation within any </w:t>
            </w:r>
            <w:r>
              <w:rPr>
                <w:rFonts w:ascii="Arial" w:eastAsia="Times New Roman" w:hAnsi="Arial" w:cs="Arial"/>
                <w:i/>
                <w:sz w:val="18"/>
                <w:szCs w:val="20"/>
                <w:lang w:val="en-GB"/>
              </w:rPr>
              <w:t>operating band</w:t>
            </w:r>
            <w:r>
              <w:rPr>
                <w:rFonts w:ascii="Arial" w:eastAsia="Times New Roman" w:hAnsi="Arial" w:cs="Arial"/>
                <w:sz w:val="18"/>
                <w:szCs w:val="20"/>
                <w:lang w:val="en-GB"/>
              </w:rPr>
              <w:t xml:space="preserve">, the emission limits within </w:t>
            </w:r>
            <w:r>
              <w:rPr>
                <w:rFonts w:ascii="Arial" w:eastAsia="Times New Roman" w:hAnsi="Arial" w:cs="Arial"/>
                <w:i/>
                <w:sz w:val="18"/>
                <w:szCs w:val="20"/>
                <w:lang w:val="en-GB"/>
              </w:rPr>
              <w:t>sub-block gaps</w:t>
            </w:r>
            <w:r>
              <w:rPr>
                <w:rFonts w:ascii="Arial" w:eastAsia="Times New Roman" w:hAnsi="Arial" w:cs="Arial"/>
                <w:sz w:val="18"/>
                <w:szCs w:val="20"/>
                <w:lang w:val="en-GB"/>
              </w:rPr>
              <w:t xml:space="preserve"> is calculated as a cumulative sum of contributions from adjacent </w:t>
            </w:r>
            <w:r>
              <w:rPr>
                <w:rFonts w:ascii="Arial" w:eastAsia="Times New Roman" w:hAnsi="Arial" w:cs="v5.0.0"/>
                <w:i/>
                <w:sz w:val="18"/>
                <w:szCs w:val="20"/>
                <w:lang w:val="en-GB"/>
              </w:rPr>
              <w:t>sub-blocks</w:t>
            </w:r>
            <w:r>
              <w:rPr>
                <w:rFonts w:ascii="Arial" w:eastAsia="Times New Roman" w:hAnsi="Arial" w:cs="v5.0.0"/>
                <w:sz w:val="18"/>
                <w:szCs w:val="20"/>
                <w:lang w:val="en-GB"/>
              </w:rPr>
              <w:t xml:space="preserve"> on each side of the </w:t>
            </w:r>
            <w:r>
              <w:rPr>
                <w:rFonts w:ascii="Arial" w:eastAsia="Times New Roman" w:hAnsi="Arial" w:cs="v5.0.0"/>
                <w:i/>
                <w:sz w:val="18"/>
                <w:szCs w:val="20"/>
                <w:lang w:val="en-GB"/>
              </w:rPr>
              <w:t>sub-block gap</w:t>
            </w:r>
            <w:r>
              <w:rPr>
                <w:rFonts w:ascii="Arial" w:eastAsia="Times New Roman" w:hAnsi="Arial" w:cs="v5.0.0"/>
                <w:sz w:val="18"/>
                <w:szCs w:val="20"/>
                <w:lang w:val="en-GB"/>
              </w:rPr>
              <w:t xml:space="preserve">, where the contribution from the far-end </w:t>
            </w:r>
            <w:r>
              <w:rPr>
                <w:rFonts w:ascii="Arial" w:eastAsia="Times New Roman" w:hAnsi="Arial" w:cs="v5.0.0"/>
                <w:i/>
                <w:sz w:val="18"/>
                <w:szCs w:val="20"/>
                <w:lang w:val="en-GB"/>
              </w:rPr>
              <w:t>sub-block</w:t>
            </w:r>
            <w:r>
              <w:rPr>
                <w:rFonts w:ascii="Arial" w:eastAsia="Times New Roman" w:hAnsi="Arial" w:cs="v5.0.0"/>
                <w:sz w:val="18"/>
                <w:szCs w:val="20"/>
                <w:lang w:val="en-GB"/>
              </w:rPr>
              <w:t xml:space="preserve"> shall be scaled according to the </w:t>
            </w:r>
            <w:r>
              <w:rPr>
                <w:rFonts w:ascii="Arial" w:eastAsia="Times New Roman" w:hAnsi="Arial" w:cs="v5.0.0"/>
                <w:i/>
                <w:sz w:val="18"/>
                <w:szCs w:val="20"/>
                <w:lang w:val="en-GB"/>
              </w:rPr>
              <w:t>measurement bandwidth</w:t>
            </w:r>
            <w:r>
              <w:rPr>
                <w:rFonts w:ascii="Arial" w:eastAsia="Times New Roman" w:hAnsi="Arial" w:cs="v5.0.0"/>
                <w:sz w:val="18"/>
                <w:szCs w:val="20"/>
                <w:lang w:val="en-GB"/>
              </w:rPr>
              <w:t xml:space="preserve"> of the near-end </w:t>
            </w:r>
            <w:r>
              <w:rPr>
                <w:rFonts w:ascii="Arial" w:eastAsia="Times New Roman" w:hAnsi="Arial" w:cs="v5.0.0"/>
                <w:i/>
                <w:sz w:val="18"/>
                <w:szCs w:val="20"/>
                <w:lang w:val="en-GB"/>
              </w:rPr>
              <w:t>sub-block</w:t>
            </w:r>
            <w:r>
              <w:rPr>
                <w:rFonts w:ascii="Arial" w:eastAsia="Times New Roman" w:hAnsi="Arial" w:cs="v5.0.0"/>
                <w:sz w:val="18"/>
                <w:szCs w:val="20"/>
                <w:lang w:val="en-GB"/>
              </w:rPr>
              <w:t xml:space="preserve">. </w:t>
            </w:r>
            <w:r>
              <w:rPr>
                <w:rFonts w:ascii="Arial" w:eastAsia="Times New Roman" w:hAnsi="Arial" w:cs="Arial"/>
                <w:sz w:val="18"/>
                <w:szCs w:val="20"/>
                <w:lang w:val="en-GB"/>
              </w:rPr>
              <w:t xml:space="preserve">Exception is </w:t>
            </w:r>
            <w:r>
              <w:rPr>
                <w:rFonts w:ascii="Symbol" w:eastAsia="Times New Roman" w:hAnsi="Symbol" w:cs="Arial"/>
                <w:sz w:val="18"/>
                <w:szCs w:val="20"/>
                <w:lang w:val="en-GB"/>
              </w:rPr>
              <w:t></w:t>
            </w:r>
            <w:r>
              <w:rPr>
                <w:rFonts w:ascii="Arial" w:eastAsia="Times New Roman" w:hAnsi="Arial" w:cs="Arial"/>
                <w:sz w:val="18"/>
                <w:szCs w:val="20"/>
                <w:lang w:val="en-GB"/>
              </w:rPr>
              <w:t xml:space="preserve">f ≥ 10MHz from both adjacent </w:t>
            </w:r>
            <w:r>
              <w:rPr>
                <w:rFonts w:ascii="Arial" w:eastAsia="Times New Roman" w:hAnsi="Arial" w:cs="Arial"/>
                <w:i/>
                <w:sz w:val="18"/>
                <w:szCs w:val="20"/>
                <w:lang w:val="en-GB"/>
              </w:rPr>
              <w:t>sub-blocks</w:t>
            </w:r>
            <w:r>
              <w:rPr>
                <w:rFonts w:ascii="Arial" w:eastAsia="Times New Roman" w:hAnsi="Arial" w:cs="Arial"/>
                <w:sz w:val="18"/>
                <w:szCs w:val="20"/>
                <w:lang w:val="en-GB"/>
              </w:rPr>
              <w:t xml:space="preserve"> on each side of the </w:t>
            </w:r>
            <w:r>
              <w:rPr>
                <w:rFonts w:ascii="Arial" w:eastAsia="Times New Roman" w:hAnsi="Arial" w:cs="Arial"/>
                <w:i/>
                <w:sz w:val="18"/>
                <w:szCs w:val="20"/>
                <w:lang w:val="en-GB"/>
              </w:rPr>
              <w:t>sub-block gap</w:t>
            </w:r>
            <w:r>
              <w:rPr>
                <w:rFonts w:ascii="Arial" w:eastAsia="Times New Roman" w:hAnsi="Arial" w:cs="Arial"/>
                <w:sz w:val="18"/>
                <w:szCs w:val="20"/>
                <w:lang w:val="en-GB"/>
              </w:rPr>
              <w:t xml:space="preserve">, where the emission limits within </w:t>
            </w:r>
            <w:r>
              <w:rPr>
                <w:rFonts w:ascii="Arial" w:eastAsia="Times New Roman" w:hAnsi="Arial" w:cs="Arial"/>
                <w:i/>
                <w:sz w:val="18"/>
                <w:szCs w:val="20"/>
                <w:lang w:val="en-GB"/>
              </w:rPr>
              <w:t>sub-block gaps</w:t>
            </w:r>
            <w:r>
              <w:rPr>
                <w:rFonts w:ascii="Arial" w:eastAsia="Times New Roman" w:hAnsi="Arial" w:cs="Arial"/>
                <w:sz w:val="18"/>
                <w:szCs w:val="20"/>
                <w:lang w:val="en-GB"/>
              </w:rPr>
              <w:t xml:space="preserve"> shall be </w:t>
            </w:r>
            <w:r>
              <w:rPr>
                <w:rFonts w:ascii="Arial" w:eastAsia="Times New Roman" w:hAnsi="Arial" w:cs="Arial"/>
                <w:sz w:val="18"/>
                <w:szCs w:val="20"/>
                <w:lang w:val="en-GB"/>
              </w:rPr>
              <w:noBreakHyphen/>
              <w:t>16 dBm/100 kHz.</w:t>
            </w:r>
          </w:p>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cs="Arial"/>
                <w:sz w:val="18"/>
                <w:szCs w:val="20"/>
                <w:lang w:val="en-GB"/>
              </w:rPr>
              <w:t>NOTE 2:</w:t>
            </w:r>
            <w:r>
              <w:rPr>
                <w:rFonts w:ascii="Arial" w:eastAsia="Times New Roman" w:hAnsi="Arial" w:cs="Arial"/>
                <w:sz w:val="18"/>
                <w:szCs w:val="20"/>
                <w:lang w:val="en-GB"/>
              </w:rPr>
              <w:tab/>
              <w:t xml:space="preserve">For a </w:t>
            </w:r>
            <w:r>
              <w:rPr>
                <w:rFonts w:ascii="Arial" w:eastAsia="Times New Roman" w:hAnsi="Arial" w:cs="Arial"/>
                <w:i/>
                <w:sz w:val="18"/>
                <w:szCs w:val="20"/>
                <w:lang w:val="en-GB"/>
              </w:rPr>
              <w:t>multi-band connector</w:t>
            </w:r>
            <w:r>
              <w:rPr>
                <w:rFonts w:ascii="Arial" w:eastAsia="Times New Roman" w:hAnsi="Arial" w:cs="Arial"/>
                <w:sz w:val="18"/>
                <w:szCs w:val="20"/>
                <w:lang w:val="en-GB"/>
              </w:rPr>
              <w:t xml:space="preserve"> with </w:t>
            </w:r>
            <w:r>
              <w:rPr>
                <w:rFonts w:ascii="Arial" w:eastAsia="Times New Roman" w:hAnsi="Arial" w:cs="Arial"/>
                <w:i/>
                <w:sz w:val="18"/>
                <w:szCs w:val="20"/>
                <w:lang w:val="en-GB"/>
              </w:rPr>
              <w:t>Inter RF Bandwidth gap</w:t>
            </w:r>
            <w:r>
              <w:rPr>
                <w:rFonts w:ascii="Arial" w:eastAsia="Times New Roman" w:hAnsi="Arial" w:cs="Arial"/>
                <w:sz w:val="18"/>
                <w:szCs w:val="20"/>
                <w:lang w:val="en-GB"/>
              </w:rPr>
              <w:t xml:space="preserve"> &lt; </w:t>
            </w:r>
            <w:r>
              <w:rPr>
                <w:rFonts w:ascii="Arial" w:eastAsia="Times New Roman" w:hAnsi="Arial"/>
                <w:sz w:val="18"/>
                <w:szCs w:val="20"/>
                <w:lang w:val="en-GB"/>
              </w:rPr>
              <w:t>2*Δf</w:t>
            </w:r>
            <w:r>
              <w:rPr>
                <w:rFonts w:ascii="Arial" w:eastAsia="Times New Roman" w:hAnsi="Arial"/>
                <w:sz w:val="18"/>
                <w:szCs w:val="20"/>
                <w:vertAlign w:val="subscript"/>
                <w:lang w:val="en-GB"/>
              </w:rPr>
              <w:t>OBUE</w:t>
            </w:r>
            <w:r>
              <w:rPr>
                <w:rFonts w:ascii="Arial" w:eastAsia="Times New Roman" w:hAnsi="Arial" w:cs="Arial"/>
                <w:sz w:val="18"/>
                <w:szCs w:val="20"/>
                <w:lang w:val="en-GB"/>
              </w:rPr>
              <w:t xml:space="preserve"> the emission limits within the </w:t>
            </w:r>
            <w:r>
              <w:rPr>
                <w:rFonts w:ascii="Arial" w:eastAsia="Times New Roman" w:hAnsi="Arial" w:cs="Arial"/>
                <w:i/>
                <w:sz w:val="18"/>
                <w:szCs w:val="20"/>
                <w:lang w:val="en-GB"/>
              </w:rPr>
              <w:t>Inter RF Bandwidth gaps</w:t>
            </w:r>
            <w:r>
              <w:rPr>
                <w:rFonts w:ascii="Arial" w:eastAsia="Times New Roman" w:hAnsi="Arial" w:cs="Arial"/>
                <w:sz w:val="18"/>
                <w:szCs w:val="20"/>
                <w:lang w:val="en-GB"/>
              </w:rPr>
              <w:t xml:space="preserve"> is calculated as a cumulative sum of contributions from adjacent </w:t>
            </w:r>
            <w:r>
              <w:rPr>
                <w:rFonts w:ascii="Arial" w:eastAsia="Times New Roman" w:hAnsi="Arial" w:cs="Arial"/>
                <w:i/>
                <w:sz w:val="18"/>
                <w:szCs w:val="20"/>
                <w:lang w:val="en-GB"/>
              </w:rPr>
              <w:t>sub-blocks</w:t>
            </w:r>
            <w:r>
              <w:rPr>
                <w:rFonts w:ascii="Arial" w:eastAsia="Times New Roman" w:hAnsi="Arial" w:cs="Arial"/>
                <w:sz w:val="18"/>
                <w:szCs w:val="20"/>
                <w:lang w:val="en-GB"/>
              </w:rPr>
              <w:t xml:space="preserve"> or RF Bandwidth on each side of the </w:t>
            </w:r>
            <w:r>
              <w:rPr>
                <w:rFonts w:ascii="Arial" w:eastAsia="Times New Roman" w:hAnsi="Arial" w:cs="Arial"/>
                <w:i/>
                <w:sz w:val="18"/>
                <w:szCs w:val="20"/>
                <w:lang w:val="en-GB"/>
              </w:rPr>
              <w:t>Inter RF Bandwidth gap</w:t>
            </w:r>
            <w:r>
              <w:rPr>
                <w:rFonts w:ascii="Arial" w:eastAsia="Times New Roman" w:hAnsi="Arial" w:cs="Arial"/>
                <w:sz w:val="18"/>
                <w:szCs w:val="20"/>
                <w:lang w:val="en-GB"/>
              </w:rPr>
              <w:t xml:space="preserve">, where the contribution from the far-end </w:t>
            </w:r>
            <w:r>
              <w:rPr>
                <w:rFonts w:ascii="Arial" w:eastAsia="Times New Roman" w:hAnsi="Arial" w:cs="Arial"/>
                <w:i/>
                <w:sz w:val="18"/>
                <w:szCs w:val="20"/>
                <w:lang w:val="en-GB"/>
              </w:rPr>
              <w:t>sub-block</w:t>
            </w:r>
            <w:r>
              <w:rPr>
                <w:rFonts w:ascii="Arial" w:eastAsia="Times New Roman" w:hAnsi="Arial" w:cs="Arial"/>
                <w:sz w:val="18"/>
                <w:szCs w:val="20"/>
                <w:lang w:val="en-GB"/>
              </w:rPr>
              <w:t xml:space="preserve"> or RF Bandwidth shall be scaled according to the </w:t>
            </w:r>
            <w:r>
              <w:rPr>
                <w:rFonts w:ascii="Arial" w:eastAsia="Times New Roman" w:hAnsi="Arial" w:cs="Arial"/>
                <w:i/>
                <w:sz w:val="18"/>
                <w:szCs w:val="20"/>
                <w:lang w:val="en-GB"/>
              </w:rPr>
              <w:t>measurement bandwidth</w:t>
            </w:r>
            <w:r>
              <w:rPr>
                <w:rFonts w:ascii="Arial" w:eastAsia="Times New Roman" w:hAnsi="Arial" w:cs="Arial"/>
                <w:sz w:val="18"/>
                <w:szCs w:val="20"/>
                <w:lang w:val="en-GB"/>
              </w:rPr>
              <w:t xml:space="preserve"> of the near-end </w:t>
            </w:r>
            <w:r>
              <w:rPr>
                <w:rFonts w:ascii="Arial" w:eastAsia="Times New Roman" w:hAnsi="Arial" w:cs="Arial"/>
                <w:i/>
                <w:sz w:val="18"/>
                <w:szCs w:val="20"/>
                <w:lang w:val="en-GB"/>
              </w:rPr>
              <w:t>sub-block</w:t>
            </w:r>
            <w:r>
              <w:rPr>
                <w:rFonts w:ascii="Arial" w:eastAsia="Times New Roman" w:hAnsi="Arial" w:cs="Arial"/>
                <w:sz w:val="18"/>
                <w:szCs w:val="20"/>
                <w:lang w:val="en-GB"/>
              </w:rPr>
              <w:t xml:space="preserve"> or RF Bandwidth.</w:t>
            </w:r>
          </w:p>
          <w:p w:rsidR="00F44ACB" w:rsidRDefault="00F44ACB" w:rsidP="00E96EA7">
            <w:pPr>
              <w:keepNext/>
              <w:keepLines/>
              <w:ind w:left="851" w:hanging="851"/>
              <w:rPr>
                <w:rFonts w:ascii="Arial" w:eastAsia="Times New Roman" w:hAnsi="Arial" w:cs="Arial"/>
                <w:sz w:val="18"/>
                <w:szCs w:val="20"/>
                <w:lang w:val="en-GB"/>
              </w:rPr>
            </w:pPr>
            <w:r>
              <w:rPr>
                <w:rFonts w:ascii="Arial" w:eastAsia="Times New Roman" w:hAnsi="Arial"/>
                <w:sz w:val="18"/>
                <w:szCs w:val="20"/>
                <w:lang w:val="en-GB"/>
              </w:rPr>
              <w:t>NOTE 3</w:t>
            </w:r>
            <w:r>
              <w:rPr>
                <w:rFonts w:ascii="Arial" w:eastAsia="Times New Roman" w:hAnsi="Arial"/>
                <w:sz w:val="18"/>
                <w:szCs w:val="20"/>
                <w:lang w:val="en-GB" w:eastAsia="zh-CN"/>
              </w:rPr>
              <w:t>:</w:t>
            </w:r>
            <w:r>
              <w:rPr>
                <w:rFonts w:ascii="Arial" w:eastAsia="Times New Roman" w:hAnsi="Arial"/>
                <w:sz w:val="18"/>
                <w:szCs w:val="20"/>
                <w:lang w:val="en-GB" w:eastAsia="zh-CN"/>
              </w:rPr>
              <w:tab/>
            </w:r>
            <w:r>
              <w:rPr>
                <w:rFonts w:ascii="Arial" w:eastAsia="Times New Roman" w:hAnsi="Arial"/>
                <w:sz w:val="18"/>
                <w:szCs w:val="20"/>
                <w:lang w:val="en-GB"/>
              </w:rPr>
              <w:t xml:space="preserve">The requirement is not applicable when </w:t>
            </w:r>
            <w:r>
              <w:rPr>
                <w:rFonts w:ascii="Arial" w:eastAsia="Times New Roman" w:hAnsi="Arial"/>
                <w:sz w:val="18"/>
                <w:szCs w:val="20"/>
                <w:lang w:val="en-GB"/>
              </w:rPr>
              <w:sym w:font="Symbol" w:char="F044"/>
            </w:r>
            <w:r>
              <w:rPr>
                <w:rFonts w:ascii="Arial" w:eastAsia="Times New Roman" w:hAnsi="Arial"/>
                <w:sz w:val="18"/>
                <w:szCs w:val="20"/>
                <w:lang w:val="en-GB"/>
              </w:rPr>
              <w:t>f</w:t>
            </w:r>
            <w:r>
              <w:rPr>
                <w:rFonts w:ascii="Arial" w:eastAsia="Times New Roman" w:hAnsi="Arial"/>
                <w:sz w:val="18"/>
                <w:szCs w:val="20"/>
                <w:vertAlign w:val="subscript"/>
                <w:lang w:val="en-GB"/>
              </w:rPr>
              <w:t>max</w:t>
            </w:r>
            <w:r>
              <w:rPr>
                <w:rFonts w:ascii="Arial" w:eastAsia="Times New Roman" w:hAnsi="Arial"/>
                <w:sz w:val="18"/>
                <w:szCs w:val="20"/>
                <w:lang w:val="en-GB"/>
              </w:rPr>
              <w:t xml:space="preserve"> &lt; 10 MHz.</w:t>
            </w:r>
          </w:p>
        </w:tc>
      </w:tr>
    </w:tbl>
    <w:p w:rsidR="00F44ACB" w:rsidRPr="00520667" w:rsidRDefault="00F44ACB" w:rsidP="00F44ACB">
      <w:pPr>
        <w:ind w:left="360"/>
        <w:rPr>
          <w:sz w:val="20"/>
          <w:szCs w:val="20"/>
          <w:lang w:val="en-NZ"/>
        </w:rPr>
      </w:pPr>
    </w:p>
    <w:p w:rsidR="00F44ACB" w:rsidRPr="00520667" w:rsidRDefault="00F44ACB" w:rsidP="00886839">
      <w:pPr>
        <w:rPr>
          <w:sz w:val="20"/>
          <w:szCs w:val="20"/>
        </w:rPr>
      </w:pPr>
      <w:r w:rsidRPr="00520667">
        <w:rPr>
          <w:sz w:val="20"/>
          <w:szCs w:val="20"/>
        </w:rPr>
        <w:t>Note: Similar limits but different values are also specified for medium range and local area BS</w:t>
      </w:r>
    </w:p>
    <w:p w:rsidR="00886839" w:rsidRDefault="00886839" w:rsidP="00886839">
      <w:pPr>
        <w:rPr>
          <w:sz w:val="20"/>
          <w:szCs w:val="20"/>
        </w:rPr>
      </w:pPr>
    </w:p>
    <w:p w:rsidR="00F44ACB" w:rsidRPr="00520667" w:rsidRDefault="00F44ACB" w:rsidP="00886839">
      <w:pPr>
        <w:rPr>
          <w:sz w:val="20"/>
          <w:szCs w:val="20"/>
        </w:rPr>
      </w:pPr>
      <w:r w:rsidRPr="00520667">
        <w:rPr>
          <w:sz w:val="20"/>
          <w:szCs w:val="20"/>
        </w:rPr>
        <w:t>The difference between wide area, medium area and local BS is in terms of rated output BS power.</w:t>
      </w:r>
    </w:p>
    <w:p w:rsidR="00886839" w:rsidRDefault="00886839" w:rsidP="00886839">
      <w:pPr>
        <w:rPr>
          <w:b/>
          <w:bCs/>
          <w:sz w:val="20"/>
          <w:szCs w:val="20"/>
        </w:rPr>
      </w:pPr>
    </w:p>
    <w:p w:rsidR="00F44ACB" w:rsidRPr="00520667" w:rsidRDefault="00F44ACB" w:rsidP="00886839">
      <w:pPr>
        <w:rPr>
          <w:b/>
          <w:bCs/>
          <w:sz w:val="20"/>
          <w:szCs w:val="20"/>
        </w:rPr>
      </w:pPr>
      <w:r w:rsidRPr="00520667">
        <w:rPr>
          <w:b/>
          <w:bCs/>
          <w:sz w:val="20"/>
          <w:szCs w:val="20"/>
        </w:rPr>
        <w:t>Specific out of band emission requirements for B1</w:t>
      </w:r>
    </w:p>
    <w:p w:rsidR="00F44ACB" w:rsidRPr="00520667" w:rsidRDefault="00F44ACB" w:rsidP="00886839">
      <w:pPr>
        <w:rPr>
          <w:sz w:val="20"/>
          <w:szCs w:val="20"/>
        </w:rPr>
      </w:pPr>
      <w:r w:rsidRPr="00520667">
        <w:rPr>
          <w:sz w:val="20"/>
          <w:szCs w:val="20"/>
        </w:rPr>
        <w:t xml:space="preserve">The above tables also apply to B1. </w:t>
      </w:r>
    </w:p>
    <w:p w:rsidR="00886839" w:rsidRDefault="00886839" w:rsidP="00886839">
      <w:pPr>
        <w:rPr>
          <w:b/>
          <w:bCs/>
          <w:sz w:val="20"/>
          <w:szCs w:val="20"/>
        </w:rPr>
      </w:pPr>
    </w:p>
    <w:p w:rsidR="00F44ACB" w:rsidRPr="00520667" w:rsidRDefault="00F44ACB" w:rsidP="00886839">
      <w:pPr>
        <w:rPr>
          <w:b/>
          <w:bCs/>
          <w:sz w:val="20"/>
          <w:szCs w:val="20"/>
        </w:rPr>
      </w:pPr>
      <w:r w:rsidRPr="00520667">
        <w:rPr>
          <w:b/>
          <w:bCs/>
          <w:sz w:val="20"/>
          <w:szCs w:val="20"/>
        </w:rPr>
        <w:t>Specific out of band emission requirements for B2</w:t>
      </w:r>
    </w:p>
    <w:p w:rsidR="00F44ACB" w:rsidRPr="00520667" w:rsidRDefault="00F44ACB" w:rsidP="00886839">
      <w:pPr>
        <w:rPr>
          <w:sz w:val="20"/>
          <w:szCs w:val="20"/>
        </w:rPr>
      </w:pPr>
      <w:r w:rsidRPr="00520667">
        <w:rPr>
          <w:sz w:val="20"/>
          <w:szCs w:val="20"/>
        </w:rPr>
        <w:t>The frequency range for B2 towards the DTV side is same as n71.  Therefore, the operating band unwanted emissions for n71 can be fulfilled by Option B2.</w:t>
      </w:r>
    </w:p>
    <w:p w:rsidR="00F44ACB" w:rsidRPr="00FC19B0" w:rsidRDefault="00F44ACB" w:rsidP="00F44ACB">
      <w:pPr>
        <w:pStyle w:val="Heading4"/>
      </w:pPr>
      <w:r w:rsidRPr="00FC19B0">
        <w:t>Transmitter spurious emissions</w:t>
      </w:r>
    </w:p>
    <w:p w:rsidR="00886839" w:rsidRDefault="00886839" w:rsidP="00886839">
      <w:pPr>
        <w:spacing w:after="180"/>
        <w:rPr>
          <w:rFonts w:eastAsia="Times New Roman"/>
          <w:sz w:val="20"/>
          <w:szCs w:val="20"/>
          <w:lang w:val="en-GB"/>
        </w:rPr>
      </w:pPr>
    </w:p>
    <w:p w:rsidR="00F44ACB" w:rsidRDefault="00F44ACB" w:rsidP="00886839">
      <w:pPr>
        <w:spacing w:after="180"/>
        <w:rPr>
          <w:rFonts w:eastAsia="Times New Roman" w:cs="v4.2.0"/>
          <w:sz w:val="20"/>
          <w:szCs w:val="20"/>
          <w:lang w:val="en-GB"/>
        </w:rPr>
      </w:pPr>
      <w:r>
        <w:rPr>
          <w:rFonts w:eastAsia="Times New Roman"/>
          <w:sz w:val="20"/>
          <w:szCs w:val="20"/>
          <w:lang w:val="en-GB"/>
        </w:rPr>
        <w:t xml:space="preserve">The transmitter spurious emission </w:t>
      </w:r>
      <w:r w:rsidRPr="00D0004D">
        <w:rPr>
          <w:rFonts w:eastAsia="Times New Roman"/>
          <w:sz w:val="20"/>
          <w:szCs w:val="20"/>
          <w:lang w:val="en-GB"/>
        </w:rPr>
        <w:t xml:space="preserve">limits  </w:t>
      </w:r>
      <w:r w:rsidRPr="00FC19B0">
        <w:rPr>
          <w:rFonts w:eastAsia="Times New Roman"/>
          <w:sz w:val="20"/>
          <w:szCs w:val="20"/>
          <w:lang w:val="en-GB"/>
        </w:rPr>
        <w:t xml:space="preserve">are  also common to B1 and B2 </w:t>
      </w:r>
      <w:r>
        <w:rPr>
          <w:rFonts w:eastAsia="Times New Roman"/>
          <w:sz w:val="20"/>
          <w:szCs w:val="20"/>
          <w:lang w:val="en-GB"/>
        </w:rPr>
        <w:t xml:space="preserve">, they shall apply from 9 kHz to 12.75 GHz, excluding the frequency range from </w:t>
      </w:r>
      <w:r>
        <w:rPr>
          <w:rFonts w:eastAsia="Times New Roman" w:cs="v5.0.0"/>
          <w:sz w:val="20"/>
          <w:szCs w:val="20"/>
          <w:lang w:val="en-GB"/>
        </w:rPr>
        <w:t>Δf</w:t>
      </w:r>
      <w:r>
        <w:rPr>
          <w:rFonts w:eastAsia="Times New Roman" w:cs="v5.0.0"/>
          <w:sz w:val="20"/>
          <w:szCs w:val="20"/>
          <w:vertAlign w:val="subscript"/>
          <w:lang w:val="en-GB"/>
        </w:rPr>
        <w:t>OBUE</w:t>
      </w:r>
      <w:r>
        <w:rPr>
          <w:rFonts w:eastAsia="Times New Roman"/>
          <w:sz w:val="20"/>
          <w:szCs w:val="20"/>
          <w:lang w:val="en-GB"/>
        </w:rPr>
        <w:t xml:space="preserve"> below the lowest frequency of each supported downlink </w:t>
      </w:r>
      <w:r>
        <w:rPr>
          <w:rFonts w:eastAsia="Times New Roman"/>
          <w:i/>
          <w:sz w:val="20"/>
          <w:szCs w:val="20"/>
          <w:lang w:val="en-GB"/>
        </w:rPr>
        <w:t>operating band</w:t>
      </w:r>
      <w:r>
        <w:rPr>
          <w:rFonts w:eastAsia="Times New Roman"/>
          <w:sz w:val="20"/>
          <w:szCs w:val="20"/>
          <w:lang w:val="en-GB"/>
        </w:rPr>
        <w:t xml:space="preserve">, up to </w:t>
      </w:r>
      <w:r>
        <w:rPr>
          <w:rFonts w:eastAsia="Times New Roman" w:cs="v5.0.0"/>
          <w:sz w:val="20"/>
          <w:szCs w:val="20"/>
          <w:lang w:val="en-GB"/>
        </w:rPr>
        <w:t>Δf</w:t>
      </w:r>
      <w:r>
        <w:rPr>
          <w:rFonts w:eastAsia="Times New Roman" w:cs="v5.0.0"/>
          <w:sz w:val="20"/>
          <w:szCs w:val="20"/>
          <w:vertAlign w:val="subscript"/>
          <w:lang w:val="en-GB"/>
        </w:rPr>
        <w:t>OBUE</w:t>
      </w:r>
      <w:r>
        <w:rPr>
          <w:rFonts w:eastAsia="Times New Roman"/>
          <w:sz w:val="20"/>
          <w:szCs w:val="20"/>
          <w:lang w:val="en-GB" w:eastAsia="zh-CN"/>
        </w:rPr>
        <w:t xml:space="preserve"> </w:t>
      </w:r>
      <w:r>
        <w:rPr>
          <w:rFonts w:eastAsia="Times New Roman"/>
          <w:sz w:val="20"/>
          <w:szCs w:val="20"/>
          <w:lang w:val="en-GB"/>
        </w:rPr>
        <w:t xml:space="preserve">above the highest frequency of each supported downlink </w:t>
      </w:r>
      <w:r>
        <w:rPr>
          <w:rFonts w:eastAsia="Times New Roman"/>
          <w:i/>
          <w:sz w:val="20"/>
          <w:szCs w:val="20"/>
          <w:lang w:val="en-GB"/>
        </w:rPr>
        <w:t>operating band</w:t>
      </w:r>
      <w:r>
        <w:rPr>
          <w:rFonts w:eastAsia="Times New Roman"/>
          <w:sz w:val="20"/>
          <w:szCs w:val="20"/>
          <w:lang w:val="en-GB"/>
        </w:rPr>
        <w:t xml:space="preserve">, where the </w:t>
      </w:r>
      <w:r>
        <w:rPr>
          <w:rFonts w:eastAsia="Times New Roman" w:cs="v5.0.0"/>
          <w:sz w:val="20"/>
          <w:szCs w:val="20"/>
          <w:lang w:val="en-GB"/>
        </w:rPr>
        <w:t>Δf</w:t>
      </w:r>
      <w:r>
        <w:rPr>
          <w:rFonts w:eastAsia="Times New Roman" w:cs="v5.0.0"/>
          <w:sz w:val="20"/>
          <w:szCs w:val="20"/>
          <w:vertAlign w:val="subscript"/>
          <w:lang w:val="en-GB"/>
        </w:rPr>
        <w:t>OBUE</w:t>
      </w:r>
      <w:r>
        <w:rPr>
          <w:rFonts w:eastAsia="Times New Roman" w:cs="v5.0.0"/>
          <w:sz w:val="20"/>
          <w:szCs w:val="20"/>
          <w:lang w:val="en-GB"/>
        </w:rPr>
        <w:t xml:space="preserve"> is defined in table 6.6.1-1</w:t>
      </w:r>
      <w:r>
        <w:rPr>
          <w:rFonts w:eastAsia="Times New Roman"/>
          <w:sz w:val="20"/>
          <w:szCs w:val="20"/>
          <w:lang w:val="en-GB"/>
        </w:rPr>
        <w:t xml:space="preserve">. </w:t>
      </w:r>
    </w:p>
    <w:p w:rsidR="00F44ACB" w:rsidRDefault="00F44ACB" w:rsidP="00886839">
      <w:pPr>
        <w:spacing w:after="180"/>
        <w:rPr>
          <w:rFonts w:eastAsia="Times New Roman" w:cs="v5.0.0"/>
          <w:sz w:val="20"/>
          <w:szCs w:val="20"/>
          <w:lang w:val="en-GB"/>
        </w:rPr>
      </w:pPr>
      <w:r>
        <w:rPr>
          <w:rFonts w:eastAsia="Times New Roman" w:cs="v5.0.0"/>
          <w:sz w:val="20"/>
          <w:szCs w:val="20"/>
          <w:lang w:val="en-GB"/>
        </w:rPr>
        <w:t>Unless otherwise stated, all requirements are measured as mean power (RMS).</w:t>
      </w:r>
    </w:p>
    <w:p w:rsidR="00F44ACB" w:rsidRPr="00FC19B0" w:rsidRDefault="00F44ACB" w:rsidP="00F44ACB">
      <w:pPr>
        <w:pStyle w:val="Heading5"/>
        <w:rPr>
          <w:lang w:val="en-GB"/>
        </w:rPr>
      </w:pPr>
      <w:r w:rsidRPr="00FC19B0">
        <w:rPr>
          <w:lang w:val="en-GB"/>
        </w:rPr>
        <w:t>General transmitter spurious emissions requirements</w:t>
      </w:r>
    </w:p>
    <w:p w:rsidR="00F44ACB" w:rsidRDefault="00F44ACB" w:rsidP="00886839">
      <w:pPr>
        <w:keepNext/>
        <w:spacing w:after="180"/>
        <w:rPr>
          <w:rFonts w:eastAsia="Times New Roman" w:cs="v5.0.0"/>
          <w:sz w:val="20"/>
          <w:szCs w:val="20"/>
          <w:lang w:val="en-GB"/>
        </w:rPr>
      </w:pPr>
      <w:r>
        <w:rPr>
          <w:rFonts w:eastAsia="Times New Roman" w:cs="v5.0.0"/>
          <w:sz w:val="20"/>
          <w:szCs w:val="20"/>
          <w:lang w:val="en-GB"/>
        </w:rPr>
        <w:t xml:space="preserve">The </w:t>
      </w:r>
      <w:r>
        <w:rPr>
          <w:rFonts w:eastAsia="Times New Roman" w:cs="v5.0.0"/>
          <w:i/>
          <w:sz w:val="20"/>
          <w:szCs w:val="20"/>
          <w:lang w:val="en-GB"/>
        </w:rPr>
        <w:t>basic limits</w:t>
      </w:r>
      <w:r>
        <w:rPr>
          <w:rFonts w:eastAsia="Times New Roman" w:cs="v5.0.0"/>
          <w:sz w:val="20"/>
          <w:szCs w:val="20"/>
          <w:lang w:val="en-GB"/>
        </w:rPr>
        <w:t xml:space="preserve"> of either table 6.6.5.2.1-1 (Category A limits) or table 6.6.5. 2.1-2 (Category B limits) shall apply. The application of either Category A or Category B limits shall be the same as for operating band unwanted emissions in clause 6.6.4.</w:t>
      </w: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6.6.5.2.1-1: General BS transmitter spurious emission limits in FR1, Category A</w:t>
      </w:r>
    </w:p>
    <w:tbl>
      <w:tblPr>
        <w:tblStyle w:val="TableGrid"/>
        <w:tblW w:w="0" w:type="auto"/>
        <w:jc w:val="center"/>
        <w:tblLayout w:type="fixed"/>
        <w:tblLook w:val="04A0" w:firstRow="1" w:lastRow="0" w:firstColumn="1" w:lastColumn="0" w:noHBand="0" w:noVBand="1"/>
      </w:tblPr>
      <w:tblGrid>
        <w:gridCol w:w="3117"/>
        <w:gridCol w:w="1560"/>
        <w:gridCol w:w="1560"/>
        <w:gridCol w:w="2268"/>
      </w:tblGrid>
      <w:tr w:rsidR="00F44ACB" w:rsidTr="00E96EA7">
        <w:trPr>
          <w:cantSplit/>
          <w:jc w:val="center"/>
        </w:trPr>
        <w:tc>
          <w:tcPr>
            <w:tcW w:w="31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b/>
                <w:sz w:val="18"/>
              </w:rPr>
              <w:t>Spurious frequency range</w:t>
            </w: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b/>
                <w:i/>
                <w:sz w:val="18"/>
              </w:rPr>
              <w:t>Basic limit</w:t>
            </w: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b/>
                <w:i/>
                <w:sz w:val="18"/>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b/>
                <w:sz w:val="18"/>
              </w:rPr>
              <w:t>Notes</w:t>
            </w:r>
          </w:p>
        </w:tc>
      </w:tr>
      <w:tr w:rsidR="00F44ACB" w:rsidTr="00E96EA7">
        <w:trPr>
          <w:cantSplit/>
          <w:jc w:val="center"/>
        </w:trPr>
        <w:tc>
          <w:tcPr>
            <w:tcW w:w="31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9 kHz – 150 kHz</w:t>
            </w:r>
          </w:p>
        </w:tc>
        <w:tc>
          <w:tcPr>
            <w:tcW w:w="1560" w:type="dxa"/>
            <w:tcBorders>
              <w:top w:val="single" w:sz="4" w:space="0" w:color="auto"/>
              <w:left w:val="single" w:sz="4" w:space="0" w:color="auto"/>
              <w:bottom w:val="nil"/>
              <w:right w:val="single" w:sz="4" w:space="0" w:color="auto"/>
            </w:tcBorders>
          </w:tcPr>
          <w:p w:rsidR="00F44ACB" w:rsidRDefault="00F44ACB" w:rsidP="00E96EA7">
            <w:pPr>
              <w:keepNext/>
              <w:keepLines/>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 kHz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Note 1, Note 4</w:t>
            </w:r>
          </w:p>
        </w:tc>
      </w:tr>
      <w:tr w:rsidR="00F44ACB" w:rsidTr="00E96EA7">
        <w:trPr>
          <w:cantSplit/>
          <w:jc w:val="center"/>
        </w:trPr>
        <w:tc>
          <w:tcPr>
            <w:tcW w:w="31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150 kHz – 30 MHz</w:t>
            </w:r>
          </w:p>
        </w:tc>
        <w:tc>
          <w:tcPr>
            <w:tcW w:w="1560" w:type="dxa"/>
            <w:tcBorders>
              <w:top w:val="nil"/>
              <w:left w:val="single" w:sz="4" w:space="0" w:color="auto"/>
              <w:bottom w:val="nil"/>
              <w:right w:val="single" w:sz="4" w:space="0" w:color="auto"/>
            </w:tcBorders>
          </w:tcPr>
          <w:p w:rsidR="00F44ACB" w:rsidRDefault="00F44ACB" w:rsidP="00E96EA7">
            <w:pPr>
              <w:keepNext/>
              <w:keepLines/>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Note 1, Note 4</w:t>
            </w:r>
          </w:p>
        </w:tc>
      </w:tr>
      <w:tr w:rsidR="00F44ACB" w:rsidTr="00E96EA7">
        <w:trPr>
          <w:cantSplit/>
          <w:jc w:val="center"/>
        </w:trPr>
        <w:tc>
          <w:tcPr>
            <w:tcW w:w="31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30 MHz – 1 GHz</w:t>
            </w:r>
          </w:p>
        </w:tc>
        <w:tc>
          <w:tcPr>
            <w:tcW w:w="1560" w:type="dxa"/>
            <w:tcBorders>
              <w:top w:val="nil"/>
              <w:left w:val="single" w:sz="4" w:space="0" w:color="auto"/>
              <w:bottom w:val="nil"/>
              <w:right w:val="single" w:sz="4" w:space="0" w:color="auto"/>
            </w:tcBorders>
          </w:tcPr>
          <w:p w:rsidR="00F44ACB" w:rsidRDefault="00F44ACB" w:rsidP="00E96EA7">
            <w:pPr>
              <w:keepNext/>
              <w:keepLines/>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100 kHz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Note 1</w:t>
            </w:r>
          </w:p>
        </w:tc>
      </w:tr>
      <w:tr w:rsidR="00F44ACB" w:rsidTr="00E96EA7">
        <w:trPr>
          <w:cantSplit/>
          <w:jc w:val="center"/>
        </w:trPr>
        <w:tc>
          <w:tcPr>
            <w:tcW w:w="31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 GHz   12.75 GHz</w:t>
            </w:r>
          </w:p>
        </w:tc>
        <w:tc>
          <w:tcPr>
            <w:tcW w:w="1560" w:type="dxa"/>
            <w:tcBorders>
              <w:top w:val="nil"/>
              <w:left w:val="single" w:sz="4" w:space="0" w:color="auto"/>
              <w:bottom w:val="nil"/>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sz w:val="18"/>
              </w:rPr>
              <w:t>-13 dBm</w:t>
            </w: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 MHz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Note 1, Note 2</w:t>
            </w:r>
          </w:p>
        </w:tc>
      </w:tr>
      <w:tr w:rsidR="00F44ACB" w:rsidTr="00E96EA7">
        <w:trPr>
          <w:cantSplit/>
          <w:jc w:val="center"/>
        </w:trPr>
        <w:tc>
          <w:tcPr>
            <w:tcW w:w="31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12.75 GHz – 5</w:t>
            </w:r>
            <w:r>
              <w:rPr>
                <w:rFonts w:ascii="Arial" w:hAnsi="Arial"/>
                <w:sz w:val="18"/>
                <w:vertAlign w:val="superscript"/>
              </w:rPr>
              <w:t>th</w:t>
            </w:r>
            <w:r>
              <w:rPr>
                <w:rFonts w:ascii="Arial" w:hAnsi="Arial"/>
                <w:sz w:val="18"/>
              </w:rPr>
              <w:t xml:space="preserve"> harmonic of the upper frequency edge of the DL </w:t>
            </w:r>
            <w:r>
              <w:rPr>
                <w:rFonts w:ascii="Arial" w:hAnsi="Arial"/>
                <w:i/>
                <w:sz w:val="18"/>
              </w:rPr>
              <w:t>operating band</w:t>
            </w:r>
            <w:r>
              <w:rPr>
                <w:rFonts w:ascii="Arial" w:hAnsi="Arial"/>
                <w:sz w:val="18"/>
              </w:rPr>
              <w:t xml:space="preserve"> in GHz</w:t>
            </w:r>
          </w:p>
        </w:tc>
        <w:tc>
          <w:tcPr>
            <w:tcW w:w="1560" w:type="dxa"/>
            <w:tcBorders>
              <w:top w:val="nil"/>
              <w:left w:val="single" w:sz="4" w:space="0" w:color="auto"/>
              <w:bottom w:val="single" w:sz="4" w:space="0" w:color="auto"/>
              <w:right w:val="single" w:sz="4" w:space="0" w:color="auto"/>
            </w:tcBorders>
          </w:tcPr>
          <w:p w:rsidR="00F44ACB" w:rsidRDefault="00F44ACB" w:rsidP="00E96EA7">
            <w:pPr>
              <w:keepNext/>
              <w:keepLines/>
              <w:jc w:val="center"/>
              <w:rPr>
                <w:rFonts w:ascii="Arial" w:hAnsi="Arial"/>
                <w:sz w:val="18"/>
              </w:rPr>
            </w:pP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 MHz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Note 1, Note 2, Note 3</w:t>
            </w:r>
          </w:p>
        </w:tc>
      </w:tr>
      <w:tr w:rsidR="00F44ACB" w:rsidTr="00E96EA7">
        <w:trPr>
          <w:cantSplit/>
          <w:jc w:val="center"/>
        </w:trPr>
        <w:tc>
          <w:tcPr>
            <w:tcW w:w="311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sz w:val="18"/>
              </w:rPr>
              <w:t>12.75 GHz - 26 GHz</w:t>
            </w: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sz w:val="18"/>
              </w:rPr>
              <w:t>-13 dBm</w:t>
            </w:r>
          </w:p>
        </w:tc>
        <w:tc>
          <w:tcPr>
            <w:tcW w:w="1560"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sz w:val="18"/>
              </w:rPr>
              <w:t>1 MHz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sz w:val="18"/>
              </w:rPr>
              <w:t>Note 1, Note 2</w:t>
            </w:r>
            <w:r>
              <w:rPr>
                <w:rFonts w:ascii="Arial" w:eastAsia="SimSun" w:hAnsi="Arial"/>
                <w:sz w:val="18"/>
                <w:lang w:eastAsia="zh-CN"/>
              </w:rPr>
              <w:t>, Note 5</w:t>
            </w:r>
          </w:p>
        </w:tc>
      </w:tr>
      <w:tr w:rsidR="00F44ACB" w:rsidTr="00E96EA7">
        <w:trPr>
          <w:cantSplit/>
          <w:jc w:val="center"/>
        </w:trPr>
        <w:tc>
          <w:tcPr>
            <w:tcW w:w="8505" w:type="dxa"/>
            <w:gridSpan w:val="4"/>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ind w:left="851" w:hanging="851"/>
              <w:rPr>
                <w:rFonts w:ascii="Arial" w:hAnsi="Arial" w:cs="Arial"/>
                <w:sz w:val="18"/>
              </w:rPr>
            </w:pPr>
            <w:r>
              <w:rPr>
                <w:rFonts w:ascii="Arial" w:hAnsi="Arial" w:cs="Arial"/>
                <w:sz w:val="18"/>
              </w:rPr>
              <w:t>NOTE 1:</w:t>
            </w:r>
            <w:r>
              <w:rPr>
                <w:rFonts w:ascii="Arial" w:hAnsi="Arial" w:cs="Arial"/>
                <w:sz w:val="18"/>
              </w:rPr>
              <w:tab/>
            </w:r>
            <w:r>
              <w:rPr>
                <w:rFonts w:ascii="Arial" w:hAnsi="Arial" w:cs="Arial"/>
                <w:i/>
                <w:sz w:val="18"/>
              </w:rPr>
              <w:t>Measurement bandwidth</w:t>
            </w:r>
            <w:r>
              <w:rPr>
                <w:rFonts w:ascii="Arial" w:hAnsi="Arial" w:cs="Arial"/>
                <w:sz w:val="18"/>
              </w:rPr>
              <w:t>s as in ITU-R SM.329 [2], s4.1.</w:t>
            </w:r>
          </w:p>
          <w:p w:rsidR="00F44ACB" w:rsidRDefault="00F44ACB" w:rsidP="00E96EA7">
            <w:pPr>
              <w:keepNext/>
              <w:keepLines/>
              <w:ind w:left="851" w:hanging="851"/>
              <w:rPr>
                <w:rFonts w:ascii="Arial" w:hAnsi="Arial" w:cs="Arial"/>
                <w:sz w:val="18"/>
              </w:rPr>
            </w:pPr>
            <w:r>
              <w:rPr>
                <w:rFonts w:ascii="Arial" w:hAnsi="Arial" w:cs="Arial"/>
                <w:sz w:val="18"/>
              </w:rPr>
              <w:t>NOTE 2:</w:t>
            </w:r>
            <w:r>
              <w:rPr>
                <w:rFonts w:ascii="Arial" w:hAnsi="Arial" w:cs="Arial"/>
                <w:sz w:val="18"/>
              </w:rPr>
              <w:tab/>
              <w:t>Upper frequency as in ITU-R SM.329 [2], s2.5 table 1.</w:t>
            </w:r>
          </w:p>
          <w:p w:rsidR="00F44ACB" w:rsidRDefault="00F44ACB" w:rsidP="00E96EA7">
            <w:pPr>
              <w:keepNext/>
              <w:keepLines/>
              <w:ind w:left="851" w:hanging="851"/>
              <w:rPr>
                <w:rFonts w:ascii="Arial" w:hAnsi="Arial" w:cs="Arial"/>
                <w:sz w:val="18"/>
              </w:rPr>
            </w:pPr>
            <w:r>
              <w:rPr>
                <w:rFonts w:ascii="Arial" w:hAnsi="Arial" w:cs="Arial"/>
                <w:sz w:val="18"/>
              </w:rPr>
              <w:t>NOTE 3:</w:t>
            </w:r>
            <w:r>
              <w:rPr>
                <w:rFonts w:ascii="Arial" w:hAnsi="Arial" w:cs="Arial"/>
                <w:sz w:val="18"/>
              </w:rPr>
              <w:tab/>
              <w:t xml:space="preserve">This spurious frequency range applies only for </w:t>
            </w:r>
            <w:r>
              <w:rPr>
                <w:rFonts w:ascii="Arial" w:hAnsi="Arial" w:cs="Arial"/>
                <w:i/>
                <w:sz w:val="18"/>
              </w:rPr>
              <w:t>operating bands</w:t>
            </w:r>
            <w:r>
              <w:rPr>
                <w:rFonts w:ascii="Arial" w:hAnsi="Arial" w:cs="Arial"/>
                <w:sz w:val="18"/>
              </w:rPr>
              <w:t xml:space="preserve"> for which the 5</w:t>
            </w:r>
            <w:r>
              <w:rPr>
                <w:rFonts w:ascii="Arial" w:hAnsi="Arial" w:cs="Arial"/>
                <w:sz w:val="18"/>
                <w:vertAlign w:val="superscript"/>
              </w:rPr>
              <w:t>th</w:t>
            </w:r>
            <w:r>
              <w:rPr>
                <w:rFonts w:ascii="Arial" w:hAnsi="Arial" w:cs="Arial"/>
                <w:sz w:val="18"/>
              </w:rPr>
              <w:t xml:space="preserve"> harmonic of the upper frequency edge </w:t>
            </w:r>
            <w:r>
              <w:rPr>
                <w:rFonts w:ascii="Arial" w:hAnsi="Arial"/>
                <w:sz w:val="18"/>
              </w:rPr>
              <w:t xml:space="preserve">of the DL </w:t>
            </w:r>
            <w:r>
              <w:rPr>
                <w:rFonts w:ascii="Arial" w:hAnsi="Arial"/>
                <w:i/>
                <w:sz w:val="18"/>
              </w:rPr>
              <w:t>operating band</w:t>
            </w:r>
            <w:r>
              <w:rPr>
                <w:rFonts w:ascii="Arial" w:hAnsi="Arial" w:cs="Arial"/>
                <w:sz w:val="18"/>
              </w:rPr>
              <w:t xml:space="preserve"> is reaching beyond 12.75 GHz.</w:t>
            </w:r>
          </w:p>
          <w:p w:rsidR="00F44ACB" w:rsidRDefault="00F44ACB" w:rsidP="00E96EA7">
            <w:pPr>
              <w:keepNext/>
              <w:keepLines/>
              <w:ind w:left="851" w:hanging="851"/>
              <w:rPr>
                <w:rFonts w:ascii="Arial" w:hAnsi="Arial" w:cs="Arial"/>
                <w:sz w:val="18"/>
              </w:rPr>
            </w:pPr>
            <w:r>
              <w:rPr>
                <w:rFonts w:ascii="Arial" w:hAnsi="Arial" w:cs="Arial"/>
                <w:sz w:val="18"/>
              </w:rPr>
              <w:t>NOTE 4:</w:t>
            </w:r>
            <w:r>
              <w:rPr>
                <w:rFonts w:ascii="Arial" w:hAnsi="Arial" w:cs="Arial"/>
                <w:sz w:val="18"/>
              </w:rPr>
              <w:tab/>
              <w:t xml:space="preserve">This spurious frequency range applies only to </w:t>
            </w:r>
            <w:r>
              <w:rPr>
                <w:rFonts w:ascii="Arial" w:hAnsi="Arial" w:cs="Arial"/>
                <w:i/>
                <w:sz w:val="18"/>
              </w:rPr>
              <w:t>BS type 1-C</w:t>
            </w:r>
            <w:r>
              <w:rPr>
                <w:rFonts w:ascii="Arial" w:hAnsi="Arial" w:cs="Arial"/>
                <w:sz w:val="18"/>
              </w:rPr>
              <w:t xml:space="preserve"> and </w:t>
            </w:r>
            <w:r>
              <w:rPr>
                <w:rFonts w:ascii="Arial" w:hAnsi="Arial" w:cs="Arial"/>
                <w:i/>
                <w:sz w:val="18"/>
              </w:rPr>
              <w:t>BS type 1-H</w:t>
            </w:r>
            <w:r>
              <w:rPr>
                <w:rFonts w:ascii="Arial" w:hAnsi="Arial" w:cs="Arial"/>
                <w:sz w:val="18"/>
              </w:rPr>
              <w:t xml:space="preserve">. </w:t>
            </w:r>
          </w:p>
          <w:p w:rsidR="00F44ACB" w:rsidRDefault="00F44ACB" w:rsidP="00E96EA7">
            <w:pPr>
              <w:keepNext/>
              <w:keepLines/>
              <w:ind w:left="851" w:hanging="851"/>
              <w:rPr>
                <w:rFonts w:ascii="Arial" w:hAnsi="Arial"/>
                <w:sz w:val="18"/>
              </w:rPr>
            </w:pPr>
            <w:r>
              <w:rPr>
                <w:rFonts w:ascii="Arial" w:hAnsi="Arial"/>
                <w:sz w:val="18"/>
              </w:rPr>
              <w:t>NOTE 5:</w:t>
            </w:r>
            <w:r>
              <w:rPr>
                <w:rFonts w:ascii="Arial" w:hAnsi="Arial"/>
                <w:sz w:val="18"/>
              </w:rPr>
              <w:tab/>
              <w:t>Applies only for band n46 and n96.</w:t>
            </w:r>
          </w:p>
        </w:tc>
      </w:tr>
    </w:tbl>
    <w:p w:rsidR="00F44ACB" w:rsidRDefault="00F44ACB" w:rsidP="00F44ACB">
      <w:pPr>
        <w:spacing w:after="180"/>
        <w:ind w:left="360"/>
        <w:rPr>
          <w:rFonts w:eastAsia="Times New Roman"/>
          <w:sz w:val="20"/>
          <w:szCs w:val="20"/>
          <w:lang w:val="en-GB"/>
        </w:rPr>
      </w:pP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Table 6.6.5.2.1-2: General BS transmitter spurious emission limits in FR1, Category B</w:t>
      </w:r>
    </w:p>
    <w:tbl>
      <w:tblPr>
        <w:tblStyle w:val="TableGrid"/>
        <w:tblW w:w="0" w:type="auto"/>
        <w:jc w:val="center"/>
        <w:tblLayout w:type="fixed"/>
        <w:tblLook w:val="04A0" w:firstRow="1" w:lastRow="0" w:firstColumn="1" w:lastColumn="0" w:noHBand="0" w:noVBand="1"/>
      </w:tblPr>
      <w:tblGrid>
        <w:gridCol w:w="3118"/>
        <w:gridCol w:w="1561"/>
        <w:gridCol w:w="1562"/>
        <w:gridCol w:w="2268"/>
      </w:tblGrid>
      <w:tr w:rsidR="00F44ACB" w:rsidTr="00E96EA7">
        <w:trPr>
          <w:cantSplit/>
          <w:jc w:val="center"/>
        </w:trPr>
        <w:tc>
          <w:tcPr>
            <w:tcW w:w="31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cs="v5.0.0"/>
                <w:b/>
                <w:sz w:val="18"/>
              </w:rPr>
              <w:t>Spurious frequency range</w:t>
            </w:r>
          </w:p>
        </w:tc>
        <w:tc>
          <w:tcPr>
            <w:tcW w:w="1561"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cs="v5.0.0"/>
                <w:b/>
                <w:i/>
                <w:sz w:val="18"/>
              </w:rPr>
              <w:t>Basic limit</w:t>
            </w:r>
          </w:p>
        </w:tc>
        <w:tc>
          <w:tcPr>
            <w:tcW w:w="156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cs="v5.0.0"/>
                <w:b/>
                <w:i/>
                <w:sz w:val="18"/>
              </w:rPr>
              <w:t>Measurement bandwidth</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cs="v5.0.0"/>
                <w:b/>
                <w:sz w:val="18"/>
              </w:rPr>
              <w:t>Notes</w:t>
            </w:r>
          </w:p>
        </w:tc>
      </w:tr>
      <w:tr w:rsidR="00F44ACB" w:rsidTr="00E96EA7">
        <w:trPr>
          <w:cantSplit/>
          <w:jc w:val="center"/>
        </w:trPr>
        <w:tc>
          <w:tcPr>
            <w:tcW w:w="31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9 kHz – 150 kHz</w:t>
            </w:r>
          </w:p>
        </w:tc>
        <w:tc>
          <w:tcPr>
            <w:tcW w:w="1561" w:type="dxa"/>
            <w:tcBorders>
              <w:top w:val="single" w:sz="4" w:space="0" w:color="auto"/>
              <w:left w:val="single" w:sz="4" w:space="0" w:color="auto"/>
              <w:bottom w:val="nil"/>
              <w:right w:val="single" w:sz="4" w:space="0" w:color="auto"/>
            </w:tcBorders>
          </w:tcPr>
          <w:p w:rsidR="00F44ACB" w:rsidRDefault="00F44ACB" w:rsidP="00E96EA7">
            <w:pPr>
              <w:keepNext/>
              <w:keepLines/>
              <w:jc w:val="center"/>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sz w:val="18"/>
              </w:rPr>
              <w:t>1 kHz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rPr>
              <w:t>Note 1</w:t>
            </w:r>
            <w:r>
              <w:rPr>
                <w:rFonts w:ascii="Arial" w:hAnsi="Arial"/>
                <w:sz w:val="18"/>
              </w:rPr>
              <w:t>, Note 4</w:t>
            </w:r>
          </w:p>
        </w:tc>
      </w:tr>
      <w:tr w:rsidR="00F44ACB" w:rsidTr="00E96EA7">
        <w:trPr>
          <w:cantSplit/>
          <w:jc w:val="center"/>
        </w:trPr>
        <w:tc>
          <w:tcPr>
            <w:tcW w:w="31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150 kHz – 30 MHz</w:t>
            </w:r>
          </w:p>
        </w:tc>
        <w:tc>
          <w:tcPr>
            <w:tcW w:w="1561" w:type="dxa"/>
            <w:tcBorders>
              <w:top w:val="nil"/>
              <w:left w:val="single" w:sz="4" w:space="0" w:color="auto"/>
              <w:bottom w:val="nil"/>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rPr>
              <w:t>-36 dBm</w:t>
            </w:r>
          </w:p>
        </w:tc>
        <w:tc>
          <w:tcPr>
            <w:tcW w:w="156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 xml:space="preserve">10 kHz </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rPr>
              <w:t>Note 1</w:t>
            </w:r>
            <w:r>
              <w:rPr>
                <w:rFonts w:ascii="Arial" w:hAnsi="Arial"/>
                <w:sz w:val="18"/>
              </w:rPr>
              <w:t>, Note 4</w:t>
            </w:r>
          </w:p>
        </w:tc>
      </w:tr>
      <w:tr w:rsidR="00F44ACB" w:rsidTr="00E96EA7">
        <w:trPr>
          <w:cantSplit/>
          <w:jc w:val="center"/>
        </w:trPr>
        <w:tc>
          <w:tcPr>
            <w:tcW w:w="31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30 MHz – 1 GHz</w:t>
            </w:r>
          </w:p>
        </w:tc>
        <w:tc>
          <w:tcPr>
            <w:tcW w:w="1561" w:type="dxa"/>
            <w:tcBorders>
              <w:top w:val="nil"/>
              <w:left w:val="single" w:sz="4" w:space="0" w:color="auto"/>
              <w:bottom w:val="single" w:sz="4" w:space="0" w:color="auto"/>
              <w:right w:val="single" w:sz="4" w:space="0" w:color="auto"/>
            </w:tcBorders>
          </w:tcPr>
          <w:p w:rsidR="00F44ACB" w:rsidRDefault="00F44ACB" w:rsidP="00E96EA7">
            <w:pPr>
              <w:keepNext/>
              <w:keepLines/>
              <w:jc w:val="center"/>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100 kHz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rPr>
              <w:t>Note 1</w:t>
            </w:r>
          </w:p>
        </w:tc>
      </w:tr>
      <w:tr w:rsidR="00F44ACB" w:rsidTr="00E96EA7">
        <w:trPr>
          <w:cantSplit/>
          <w:jc w:val="center"/>
        </w:trPr>
        <w:tc>
          <w:tcPr>
            <w:tcW w:w="31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1 GHz – 12.75 GHz</w:t>
            </w:r>
          </w:p>
        </w:tc>
        <w:tc>
          <w:tcPr>
            <w:tcW w:w="1561" w:type="dxa"/>
            <w:tcBorders>
              <w:top w:val="single" w:sz="4" w:space="0" w:color="auto"/>
              <w:left w:val="single" w:sz="4" w:space="0" w:color="auto"/>
              <w:bottom w:val="nil"/>
              <w:right w:val="single" w:sz="4" w:space="0" w:color="auto"/>
            </w:tcBorders>
            <w:vAlign w:val="center"/>
          </w:tcPr>
          <w:p w:rsidR="00F44ACB" w:rsidRDefault="00F44ACB" w:rsidP="00E96EA7">
            <w:pPr>
              <w:keepNext/>
              <w:keepLines/>
              <w:jc w:val="center"/>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1 MHz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rPr>
              <w:t>Note 1, Note 2</w:t>
            </w:r>
          </w:p>
        </w:tc>
      </w:tr>
      <w:tr w:rsidR="00F44ACB" w:rsidTr="00E96EA7">
        <w:trPr>
          <w:cantSplit/>
          <w:jc w:val="center"/>
        </w:trPr>
        <w:tc>
          <w:tcPr>
            <w:tcW w:w="31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 xml:space="preserve">12.75 GHz – </w:t>
            </w:r>
            <w:r>
              <w:rPr>
                <w:rFonts w:ascii="Arial" w:hAnsi="Arial" w:cs="Arial"/>
                <w:sz w:val="18"/>
              </w:rPr>
              <w:t>5</w:t>
            </w:r>
            <w:r>
              <w:rPr>
                <w:rFonts w:ascii="Arial" w:hAnsi="Arial" w:cs="Arial"/>
                <w:sz w:val="18"/>
                <w:vertAlign w:val="superscript"/>
              </w:rPr>
              <w:t>th</w:t>
            </w:r>
            <w:r>
              <w:rPr>
                <w:rFonts w:ascii="Arial" w:hAnsi="Arial" w:cs="Arial"/>
                <w:sz w:val="18"/>
              </w:rPr>
              <w:t xml:space="preserve"> harmonic of the upper frequency edge of the DL </w:t>
            </w:r>
            <w:r>
              <w:rPr>
                <w:rFonts w:ascii="Arial" w:hAnsi="Arial" w:cs="Arial"/>
                <w:i/>
                <w:sz w:val="18"/>
              </w:rPr>
              <w:t>operating band</w:t>
            </w:r>
            <w:r>
              <w:rPr>
                <w:rFonts w:ascii="Arial" w:hAnsi="Arial" w:cs="Arial"/>
                <w:sz w:val="18"/>
              </w:rPr>
              <w:t xml:space="preserve"> in GHz</w:t>
            </w:r>
          </w:p>
        </w:tc>
        <w:tc>
          <w:tcPr>
            <w:tcW w:w="1561" w:type="dxa"/>
            <w:tcBorders>
              <w:top w:val="nil"/>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rPr>
              <w:t>-30 dBm</w:t>
            </w:r>
          </w:p>
        </w:tc>
        <w:tc>
          <w:tcPr>
            <w:tcW w:w="156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v5.0.0"/>
                <w:sz w:val="18"/>
              </w:rPr>
              <w:t>1 MHz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rPr>
              <w:t>Note 1, Note 2, Note 3</w:t>
            </w:r>
          </w:p>
        </w:tc>
      </w:tr>
      <w:tr w:rsidR="00F44ACB" w:rsidTr="00E96EA7">
        <w:trPr>
          <w:cantSplit/>
          <w:jc w:val="center"/>
        </w:trPr>
        <w:tc>
          <w:tcPr>
            <w:tcW w:w="31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sz w:val="18"/>
              </w:rPr>
              <w:t>12.75 GHz - 26 GHz</w:t>
            </w:r>
          </w:p>
        </w:tc>
        <w:tc>
          <w:tcPr>
            <w:tcW w:w="1561"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cs="Arial"/>
                <w:sz w:val="18"/>
              </w:rPr>
              <w:t>- 30 dBm</w:t>
            </w:r>
          </w:p>
        </w:tc>
        <w:tc>
          <w:tcPr>
            <w:tcW w:w="1562"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sz w:val="18"/>
              </w:rPr>
              <w:t>1 MHz</w:t>
            </w:r>
          </w:p>
        </w:tc>
        <w:tc>
          <w:tcPr>
            <w:tcW w:w="226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sz w:val="18"/>
              </w:rPr>
            </w:pPr>
            <w:r>
              <w:rPr>
                <w:rFonts w:ascii="Arial" w:hAnsi="Arial"/>
                <w:sz w:val="18"/>
              </w:rPr>
              <w:t>Note 1, Note 2</w:t>
            </w:r>
            <w:r>
              <w:rPr>
                <w:rFonts w:ascii="Arial" w:eastAsia="SimSun" w:hAnsi="Arial"/>
                <w:sz w:val="18"/>
                <w:lang w:eastAsia="zh-CN"/>
              </w:rPr>
              <w:t>, Note 5</w:t>
            </w:r>
          </w:p>
        </w:tc>
      </w:tr>
      <w:tr w:rsidR="00F44ACB" w:rsidTr="00E96EA7">
        <w:trPr>
          <w:cantSplit/>
          <w:jc w:val="center"/>
        </w:trPr>
        <w:tc>
          <w:tcPr>
            <w:tcW w:w="8509" w:type="dxa"/>
            <w:gridSpan w:val="4"/>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ind w:left="851" w:hanging="851"/>
              <w:rPr>
                <w:rFonts w:ascii="Arial" w:hAnsi="Arial" w:cs="Arial"/>
                <w:sz w:val="18"/>
              </w:rPr>
            </w:pPr>
            <w:r>
              <w:rPr>
                <w:rFonts w:ascii="Arial" w:hAnsi="Arial" w:cs="Arial"/>
                <w:sz w:val="18"/>
              </w:rPr>
              <w:t>NOTE 1:</w:t>
            </w:r>
            <w:r>
              <w:rPr>
                <w:rFonts w:ascii="Arial" w:hAnsi="Arial" w:cs="Arial"/>
                <w:sz w:val="18"/>
              </w:rPr>
              <w:tab/>
            </w:r>
            <w:r>
              <w:rPr>
                <w:rFonts w:ascii="Arial" w:hAnsi="Arial" w:cs="Arial"/>
                <w:i/>
                <w:sz w:val="18"/>
              </w:rPr>
              <w:t>Measurement bandwidth</w:t>
            </w:r>
            <w:r>
              <w:rPr>
                <w:rFonts w:ascii="Arial" w:hAnsi="Arial" w:cs="Arial"/>
                <w:sz w:val="18"/>
              </w:rPr>
              <w:t>s as in ITU-R SM.329 [2], s4.1.</w:t>
            </w:r>
          </w:p>
          <w:p w:rsidR="00F44ACB" w:rsidRDefault="00F44ACB" w:rsidP="00E96EA7">
            <w:pPr>
              <w:keepNext/>
              <w:keepLines/>
              <w:ind w:left="851" w:hanging="851"/>
              <w:rPr>
                <w:rFonts w:ascii="Arial" w:hAnsi="Arial" w:cs="Arial"/>
                <w:sz w:val="18"/>
              </w:rPr>
            </w:pPr>
            <w:r>
              <w:rPr>
                <w:rFonts w:ascii="Arial" w:hAnsi="Arial" w:cs="Arial"/>
                <w:sz w:val="18"/>
              </w:rPr>
              <w:t>NOTE 2:</w:t>
            </w:r>
            <w:r>
              <w:rPr>
                <w:rFonts w:ascii="Arial" w:hAnsi="Arial" w:cs="Arial"/>
                <w:sz w:val="18"/>
              </w:rPr>
              <w:tab/>
              <w:t>Upper frequency as in ITU-R SM.329 [2], s2.5 table 1.</w:t>
            </w:r>
          </w:p>
          <w:p w:rsidR="00F44ACB" w:rsidRDefault="00F44ACB" w:rsidP="00E96EA7">
            <w:pPr>
              <w:keepNext/>
              <w:keepLines/>
              <w:ind w:left="851" w:hanging="851"/>
              <w:rPr>
                <w:rFonts w:ascii="Arial" w:hAnsi="Arial" w:cs="Arial"/>
                <w:sz w:val="18"/>
              </w:rPr>
            </w:pPr>
            <w:r>
              <w:rPr>
                <w:rFonts w:ascii="Arial" w:hAnsi="Arial" w:cs="Arial"/>
                <w:sz w:val="18"/>
              </w:rPr>
              <w:t>NOTE 3:</w:t>
            </w:r>
            <w:r>
              <w:rPr>
                <w:rFonts w:ascii="Arial" w:hAnsi="Arial" w:cs="Arial"/>
                <w:sz w:val="18"/>
              </w:rPr>
              <w:tab/>
              <w:t xml:space="preserve">This spurious frequency range applies only for </w:t>
            </w:r>
            <w:r>
              <w:rPr>
                <w:rFonts w:ascii="Arial" w:hAnsi="Arial" w:cs="Arial"/>
                <w:i/>
                <w:sz w:val="18"/>
              </w:rPr>
              <w:t>operating bands</w:t>
            </w:r>
            <w:r>
              <w:rPr>
                <w:rFonts w:ascii="Arial" w:hAnsi="Arial" w:cs="Arial"/>
                <w:sz w:val="18"/>
              </w:rPr>
              <w:t xml:space="preserve"> for which the 5</w:t>
            </w:r>
            <w:r>
              <w:rPr>
                <w:rFonts w:ascii="Arial" w:hAnsi="Arial" w:cs="Arial"/>
                <w:sz w:val="18"/>
                <w:vertAlign w:val="superscript"/>
              </w:rPr>
              <w:t>th</w:t>
            </w:r>
            <w:r>
              <w:rPr>
                <w:rFonts w:ascii="Arial" w:hAnsi="Arial" w:cs="Arial"/>
                <w:sz w:val="18"/>
              </w:rPr>
              <w:t xml:space="preserve"> harmonic of the upper frequency edge </w:t>
            </w:r>
            <w:r>
              <w:rPr>
                <w:rFonts w:ascii="Arial" w:hAnsi="Arial"/>
                <w:sz w:val="18"/>
              </w:rPr>
              <w:t xml:space="preserve">of the DL </w:t>
            </w:r>
            <w:r>
              <w:rPr>
                <w:rFonts w:ascii="Arial" w:hAnsi="Arial"/>
                <w:i/>
                <w:sz w:val="18"/>
              </w:rPr>
              <w:t>operating band</w:t>
            </w:r>
            <w:r>
              <w:rPr>
                <w:rFonts w:ascii="Arial" w:hAnsi="Arial" w:cs="Arial"/>
                <w:sz w:val="18"/>
              </w:rPr>
              <w:t xml:space="preserve"> is reaching beyond 12.75 GHz.</w:t>
            </w:r>
          </w:p>
          <w:p w:rsidR="00F44ACB" w:rsidRDefault="00F44ACB" w:rsidP="00E96EA7">
            <w:pPr>
              <w:keepNext/>
              <w:keepLines/>
              <w:ind w:left="851" w:hanging="851"/>
              <w:rPr>
                <w:rFonts w:ascii="Arial" w:hAnsi="Arial" w:cs="Arial"/>
                <w:sz w:val="18"/>
              </w:rPr>
            </w:pPr>
            <w:r>
              <w:rPr>
                <w:rFonts w:ascii="Arial" w:hAnsi="Arial" w:cs="Arial"/>
                <w:sz w:val="18"/>
              </w:rPr>
              <w:t>NOTE 4:</w:t>
            </w:r>
            <w:r>
              <w:rPr>
                <w:rFonts w:ascii="Arial" w:hAnsi="Arial" w:cs="Arial"/>
                <w:sz w:val="18"/>
              </w:rPr>
              <w:tab/>
              <w:t xml:space="preserve">This spurious frequency range applies only to </w:t>
            </w:r>
            <w:r>
              <w:rPr>
                <w:rFonts w:ascii="Arial" w:hAnsi="Arial" w:cs="Arial"/>
                <w:i/>
                <w:sz w:val="18"/>
              </w:rPr>
              <w:t>BS type 1-C</w:t>
            </w:r>
            <w:r>
              <w:rPr>
                <w:rFonts w:ascii="Arial" w:hAnsi="Arial" w:cs="Arial"/>
                <w:sz w:val="18"/>
              </w:rPr>
              <w:t xml:space="preserve"> and </w:t>
            </w:r>
            <w:r>
              <w:rPr>
                <w:rFonts w:ascii="Arial" w:hAnsi="Arial" w:cs="Arial"/>
                <w:i/>
                <w:sz w:val="18"/>
              </w:rPr>
              <w:t>BS type 1-H</w:t>
            </w:r>
            <w:r>
              <w:rPr>
                <w:rFonts w:ascii="Arial" w:hAnsi="Arial" w:cs="Arial"/>
                <w:sz w:val="18"/>
              </w:rPr>
              <w:t xml:space="preserve">. </w:t>
            </w:r>
          </w:p>
          <w:p w:rsidR="00F44ACB" w:rsidRDefault="00F44ACB" w:rsidP="00E96EA7">
            <w:pPr>
              <w:keepNext/>
              <w:keepLines/>
              <w:ind w:left="851" w:hanging="851"/>
              <w:rPr>
                <w:rFonts w:ascii="Arial" w:hAnsi="Arial"/>
                <w:sz w:val="18"/>
              </w:rPr>
            </w:pPr>
            <w:r>
              <w:rPr>
                <w:rFonts w:ascii="Arial" w:hAnsi="Arial"/>
                <w:sz w:val="18"/>
              </w:rPr>
              <w:t>NOTE 5:</w:t>
            </w:r>
            <w:r>
              <w:rPr>
                <w:rFonts w:ascii="Arial" w:hAnsi="Arial"/>
                <w:sz w:val="18"/>
              </w:rPr>
              <w:tab/>
              <w:t>Applies only for band n46.</w:t>
            </w:r>
          </w:p>
        </w:tc>
      </w:tr>
    </w:tbl>
    <w:p w:rsidR="00F44ACB" w:rsidRDefault="00F44ACB" w:rsidP="00F44ACB">
      <w:pPr>
        <w:ind w:left="360"/>
        <w:rPr>
          <w:lang w:val="en-NZ"/>
        </w:rPr>
      </w:pPr>
    </w:p>
    <w:p w:rsidR="00F44ACB" w:rsidRPr="00FC19B0" w:rsidRDefault="00F44ACB" w:rsidP="00F44ACB">
      <w:pPr>
        <w:pStyle w:val="Heading5"/>
        <w:rPr>
          <w:lang w:val="en-GB"/>
        </w:rPr>
      </w:pPr>
      <w:r w:rsidRPr="00FC19B0">
        <w:rPr>
          <w:lang w:val="en-GB"/>
        </w:rPr>
        <w:t>Protection of the BS receiver of own or different BS</w:t>
      </w:r>
    </w:p>
    <w:p w:rsidR="00F44ACB" w:rsidRDefault="00F44ACB" w:rsidP="00886839">
      <w:pPr>
        <w:spacing w:after="180"/>
        <w:rPr>
          <w:rFonts w:eastAsia="Times New Roman" w:cs="v5.0.0"/>
          <w:sz w:val="20"/>
          <w:szCs w:val="20"/>
          <w:lang w:val="en-GB"/>
        </w:rPr>
      </w:pPr>
      <w:r>
        <w:rPr>
          <w:rFonts w:eastAsia="Times New Roman" w:cs="v5.0.0"/>
          <w:sz w:val="20"/>
          <w:szCs w:val="20"/>
          <w:lang w:val="en-GB"/>
        </w:rPr>
        <w:t xml:space="preserve">This requirement shall be applied for NR FDD operation in order to prevent the receivers of the BSs being desensitised by emissions from a BS transmitter. It is measured at the transmit </w:t>
      </w:r>
      <w:r>
        <w:rPr>
          <w:rFonts w:eastAsia="Times New Roman" w:cs="v5.0.0"/>
          <w:i/>
          <w:sz w:val="20"/>
          <w:szCs w:val="20"/>
          <w:lang w:val="en-GB"/>
        </w:rPr>
        <w:t>antenna connector</w:t>
      </w:r>
      <w:r>
        <w:rPr>
          <w:rFonts w:eastAsia="Times New Roman" w:cs="v5.0.0"/>
          <w:sz w:val="20"/>
          <w:szCs w:val="20"/>
          <w:lang w:val="en-GB"/>
        </w:rPr>
        <w:t xml:space="preserve"> for </w:t>
      </w:r>
      <w:r>
        <w:rPr>
          <w:rFonts w:eastAsia="Times New Roman" w:cs="v5.0.0"/>
          <w:i/>
          <w:sz w:val="20"/>
          <w:szCs w:val="20"/>
          <w:lang w:val="en-GB"/>
        </w:rPr>
        <w:t>BS type 1-C</w:t>
      </w:r>
      <w:r>
        <w:rPr>
          <w:rFonts w:eastAsia="Times New Roman" w:cs="v5.0.0"/>
          <w:sz w:val="20"/>
          <w:szCs w:val="20"/>
          <w:lang w:val="en-GB"/>
        </w:rPr>
        <w:t xml:space="preserve"> or at the </w:t>
      </w:r>
      <w:r>
        <w:rPr>
          <w:rFonts w:eastAsia="Times New Roman" w:cs="v5.0.0"/>
          <w:i/>
          <w:sz w:val="20"/>
          <w:szCs w:val="20"/>
          <w:lang w:val="en-GB"/>
        </w:rPr>
        <w:t>TAB connector</w:t>
      </w:r>
      <w:r>
        <w:rPr>
          <w:rFonts w:eastAsia="Times New Roman" w:cs="v5.0.0"/>
          <w:sz w:val="20"/>
          <w:szCs w:val="20"/>
          <w:lang w:val="en-GB"/>
        </w:rPr>
        <w:t xml:space="preserve"> for </w:t>
      </w:r>
      <w:r>
        <w:rPr>
          <w:rFonts w:eastAsia="Times New Roman" w:cs="v5.0.0"/>
          <w:i/>
          <w:sz w:val="20"/>
          <w:szCs w:val="20"/>
          <w:lang w:val="en-GB"/>
        </w:rPr>
        <w:t>BS type 1-H</w:t>
      </w:r>
      <w:r>
        <w:rPr>
          <w:rFonts w:eastAsia="Times New Roman" w:cs="v5.0.0"/>
          <w:sz w:val="20"/>
          <w:szCs w:val="20"/>
          <w:lang w:val="en-GB"/>
        </w:rPr>
        <w:t xml:space="preserve"> for any type of BS which has common or separate Tx/Rx </w:t>
      </w:r>
      <w:r>
        <w:rPr>
          <w:rFonts w:eastAsia="Times New Roman" w:cs="v5.0.0"/>
          <w:i/>
          <w:sz w:val="20"/>
          <w:szCs w:val="20"/>
          <w:lang w:val="en-GB"/>
        </w:rPr>
        <w:t>antenna</w:t>
      </w:r>
      <w:r>
        <w:rPr>
          <w:rFonts w:eastAsia="Times New Roman" w:cs="v5.0.0"/>
          <w:sz w:val="20"/>
          <w:szCs w:val="20"/>
          <w:lang w:val="en-GB"/>
        </w:rPr>
        <w:t xml:space="preserve"> </w:t>
      </w:r>
      <w:r>
        <w:rPr>
          <w:rFonts w:eastAsia="Times New Roman" w:cs="v5.0.0"/>
          <w:i/>
          <w:sz w:val="20"/>
          <w:szCs w:val="20"/>
          <w:lang w:val="en-GB"/>
        </w:rPr>
        <w:t>connectors</w:t>
      </w:r>
      <w:r>
        <w:rPr>
          <w:rFonts w:eastAsia="Times New Roman" w:cs="v5.0.0"/>
          <w:sz w:val="20"/>
          <w:szCs w:val="20"/>
          <w:lang w:val="en-GB"/>
        </w:rPr>
        <w:t xml:space="preserve"> / </w:t>
      </w:r>
      <w:r>
        <w:rPr>
          <w:rFonts w:eastAsia="Times New Roman" w:cs="v5.0.0"/>
          <w:i/>
          <w:sz w:val="20"/>
          <w:szCs w:val="20"/>
          <w:lang w:val="en-GB"/>
        </w:rPr>
        <w:t>TAB connectors</w:t>
      </w:r>
      <w:r>
        <w:rPr>
          <w:rFonts w:eastAsia="Times New Roman" w:cs="v5.0.0"/>
          <w:sz w:val="20"/>
          <w:szCs w:val="20"/>
          <w:lang w:val="en-GB"/>
        </w:rPr>
        <w:t>.</w:t>
      </w:r>
    </w:p>
    <w:p w:rsidR="00F44ACB" w:rsidRDefault="00F44ACB" w:rsidP="00886839">
      <w:pPr>
        <w:keepNext/>
        <w:spacing w:after="180"/>
        <w:rPr>
          <w:rFonts w:eastAsia="Times New Roman" w:cs="v5.0.0"/>
          <w:sz w:val="20"/>
          <w:szCs w:val="20"/>
          <w:lang w:val="en-GB"/>
        </w:rPr>
      </w:pPr>
      <w:r>
        <w:rPr>
          <w:rFonts w:eastAsia="Times New Roman" w:cs="v5.0.0"/>
          <w:sz w:val="20"/>
          <w:szCs w:val="20"/>
          <w:lang w:val="en-GB"/>
        </w:rPr>
        <w:t xml:space="preserve">The spurious emission </w:t>
      </w:r>
      <w:r>
        <w:rPr>
          <w:rFonts w:eastAsia="Times New Roman" w:cs="v5.0.0"/>
          <w:i/>
          <w:sz w:val="20"/>
          <w:szCs w:val="20"/>
          <w:lang w:val="en-GB"/>
        </w:rPr>
        <w:t>basic limits</w:t>
      </w:r>
      <w:r>
        <w:rPr>
          <w:rFonts w:eastAsia="Times New Roman" w:cs="v5.0.0"/>
          <w:sz w:val="20"/>
          <w:szCs w:val="20"/>
          <w:lang w:val="en-GB"/>
        </w:rPr>
        <w:t xml:space="preserve"> are provided in table 6.6.5.2.2-1.</w:t>
      </w: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 xml:space="preserve">Table 6.6.5.2.2-1: BS spurious emissions </w:t>
      </w:r>
      <w:r>
        <w:rPr>
          <w:rFonts w:ascii="Arial" w:eastAsia="Times New Roman" w:hAnsi="Arial"/>
          <w:b/>
          <w:i/>
          <w:sz w:val="20"/>
          <w:szCs w:val="20"/>
          <w:lang w:val="en-GB"/>
        </w:rPr>
        <w:t>basic limits</w:t>
      </w:r>
      <w:r>
        <w:rPr>
          <w:rFonts w:ascii="Arial" w:eastAsia="Times New Roman" w:hAnsi="Arial"/>
          <w:b/>
          <w:sz w:val="20"/>
          <w:szCs w:val="20"/>
          <w:lang w:val="en-GB"/>
        </w:rPr>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F44ACB" w:rsidTr="00E96EA7">
        <w:trPr>
          <w:cantSplit/>
          <w:jc w:val="center"/>
        </w:trPr>
        <w:tc>
          <w:tcPr>
            <w:tcW w:w="184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BS class</w:t>
            </w:r>
          </w:p>
        </w:tc>
        <w:tc>
          <w:tcPr>
            <w:tcW w:w="157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Frequency range</w:t>
            </w:r>
          </w:p>
        </w:tc>
        <w:tc>
          <w:tcPr>
            <w:tcW w:w="12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i/>
                <w:sz w:val="18"/>
                <w:szCs w:val="20"/>
                <w:lang w:val="en-GB"/>
              </w:rPr>
            </w:pPr>
            <w:r>
              <w:rPr>
                <w:rFonts w:ascii="Arial" w:eastAsia="Times New Roman" w:hAnsi="Arial" w:cs="Arial"/>
                <w:b/>
                <w:i/>
                <w:sz w:val="18"/>
                <w:szCs w:val="20"/>
                <w:lang w:val="en-GB"/>
              </w:rPr>
              <w:t>Basic limits</w:t>
            </w:r>
          </w:p>
        </w:tc>
        <w:tc>
          <w:tcPr>
            <w:tcW w:w="14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i/>
                <w:sz w:val="18"/>
                <w:szCs w:val="20"/>
                <w:lang w:val="en-GB"/>
              </w:rPr>
              <w:t>Measurement bandwidth</w:t>
            </w:r>
          </w:p>
        </w:tc>
        <w:tc>
          <w:tcPr>
            <w:tcW w:w="195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b/>
                <w:sz w:val="18"/>
                <w:szCs w:val="20"/>
                <w:lang w:val="en-GB"/>
              </w:rPr>
            </w:pPr>
            <w:r>
              <w:rPr>
                <w:rFonts w:ascii="Arial" w:eastAsia="Times New Roman" w:hAnsi="Arial" w:cs="Arial"/>
                <w:b/>
                <w:sz w:val="18"/>
                <w:szCs w:val="20"/>
                <w:lang w:val="en-GB"/>
              </w:rPr>
              <w:t>Note</w:t>
            </w:r>
          </w:p>
        </w:tc>
      </w:tr>
      <w:tr w:rsidR="00F44ACB" w:rsidTr="00E96EA7">
        <w:trPr>
          <w:cantSplit/>
          <w:jc w:val="center"/>
        </w:trPr>
        <w:tc>
          <w:tcPr>
            <w:tcW w:w="184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eastAsia="zh-CN"/>
              </w:rPr>
              <w:t>Wide Area BS</w:t>
            </w:r>
          </w:p>
        </w:tc>
        <w:tc>
          <w:tcPr>
            <w:tcW w:w="157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w:t>
            </w:r>
            <w:r>
              <w:rPr>
                <w:rFonts w:ascii="Arial" w:eastAsia="Times New Roman" w:hAnsi="Arial" w:cs="Arial"/>
                <w:sz w:val="18"/>
                <w:szCs w:val="20"/>
                <w:vertAlign w:val="subscript"/>
                <w:lang w:val="en-GB"/>
              </w:rPr>
              <w:t>UL,low</w:t>
            </w:r>
            <w:r>
              <w:rPr>
                <w:rFonts w:ascii="Arial" w:eastAsia="Times New Roman" w:hAnsi="Arial" w:cs="Arial"/>
                <w:sz w:val="18"/>
                <w:szCs w:val="20"/>
                <w:lang w:val="en-GB"/>
              </w:rPr>
              <w:t xml:space="preserve"> – F</w:t>
            </w:r>
            <w:r>
              <w:rPr>
                <w:rFonts w:ascii="Arial" w:eastAsia="Times New Roman" w:hAnsi="Arial" w:cs="Arial"/>
                <w:sz w:val="18"/>
                <w:szCs w:val="20"/>
                <w:vertAlign w:val="subscript"/>
                <w:lang w:val="en-GB"/>
              </w:rPr>
              <w:t>UL,high</w:t>
            </w:r>
          </w:p>
        </w:tc>
        <w:tc>
          <w:tcPr>
            <w:tcW w:w="12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-96 dBm</w:t>
            </w:r>
          </w:p>
        </w:tc>
        <w:tc>
          <w:tcPr>
            <w:tcW w:w="14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100 kHz</w:t>
            </w:r>
          </w:p>
        </w:tc>
        <w:tc>
          <w:tcPr>
            <w:tcW w:w="1956"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eastAsia="Times New Roman" w:hAnsi="Arial" w:cs="Arial"/>
                <w:sz w:val="18"/>
                <w:szCs w:val="20"/>
                <w:lang w:val="en-GB"/>
              </w:rPr>
            </w:pPr>
          </w:p>
        </w:tc>
      </w:tr>
      <w:tr w:rsidR="00F44ACB" w:rsidTr="00E96EA7">
        <w:trPr>
          <w:cantSplit/>
          <w:jc w:val="center"/>
        </w:trPr>
        <w:tc>
          <w:tcPr>
            <w:tcW w:w="184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eastAsia="zh-CN"/>
              </w:rPr>
            </w:pPr>
            <w:r>
              <w:rPr>
                <w:rFonts w:ascii="Arial" w:eastAsia="Times New Roman" w:hAnsi="Arial" w:cs="Arial"/>
                <w:sz w:val="18"/>
                <w:szCs w:val="20"/>
                <w:lang w:val="en-GB" w:eastAsia="zh-CN"/>
              </w:rPr>
              <w:t>Medium Range BS</w:t>
            </w:r>
          </w:p>
        </w:tc>
        <w:tc>
          <w:tcPr>
            <w:tcW w:w="157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w:t>
            </w:r>
            <w:r>
              <w:rPr>
                <w:rFonts w:ascii="Arial" w:eastAsia="Times New Roman" w:hAnsi="Arial" w:cs="Arial"/>
                <w:sz w:val="18"/>
                <w:szCs w:val="20"/>
                <w:vertAlign w:val="subscript"/>
                <w:lang w:val="en-GB"/>
              </w:rPr>
              <w:t>UL,low</w:t>
            </w:r>
            <w:r>
              <w:rPr>
                <w:rFonts w:ascii="Arial" w:eastAsia="Times New Roman" w:hAnsi="Arial" w:cs="Arial"/>
                <w:sz w:val="18"/>
                <w:szCs w:val="20"/>
                <w:lang w:val="en-GB"/>
              </w:rPr>
              <w:t xml:space="preserve"> – F</w:t>
            </w:r>
            <w:r>
              <w:rPr>
                <w:rFonts w:ascii="Arial" w:eastAsia="Times New Roman" w:hAnsi="Arial" w:cs="Arial"/>
                <w:sz w:val="18"/>
                <w:szCs w:val="20"/>
                <w:vertAlign w:val="subscript"/>
                <w:lang w:val="en-GB"/>
              </w:rPr>
              <w:t>UL,high</w:t>
            </w:r>
          </w:p>
        </w:tc>
        <w:tc>
          <w:tcPr>
            <w:tcW w:w="12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-91 dBm</w:t>
            </w:r>
          </w:p>
        </w:tc>
        <w:tc>
          <w:tcPr>
            <w:tcW w:w="14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100 kHz</w:t>
            </w:r>
          </w:p>
        </w:tc>
        <w:tc>
          <w:tcPr>
            <w:tcW w:w="1956"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eastAsia="Times New Roman" w:hAnsi="Arial" w:cs="Arial"/>
                <w:sz w:val="18"/>
                <w:szCs w:val="20"/>
                <w:lang w:val="en-GB"/>
              </w:rPr>
            </w:pPr>
          </w:p>
        </w:tc>
      </w:tr>
      <w:tr w:rsidR="00F44ACB" w:rsidTr="00E96EA7">
        <w:trPr>
          <w:cantSplit/>
          <w:jc w:val="center"/>
        </w:trPr>
        <w:tc>
          <w:tcPr>
            <w:tcW w:w="184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eastAsia="zh-CN"/>
              </w:rPr>
            </w:pPr>
            <w:r>
              <w:rPr>
                <w:rFonts w:ascii="Arial" w:eastAsia="Times New Roman" w:hAnsi="Arial" w:cs="Arial"/>
                <w:sz w:val="18"/>
                <w:szCs w:val="20"/>
                <w:lang w:val="en-GB" w:eastAsia="zh-CN"/>
              </w:rPr>
              <w:t>Local Area BS</w:t>
            </w:r>
          </w:p>
        </w:tc>
        <w:tc>
          <w:tcPr>
            <w:tcW w:w="1577"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F</w:t>
            </w:r>
            <w:r>
              <w:rPr>
                <w:rFonts w:ascii="Arial" w:eastAsia="Times New Roman" w:hAnsi="Arial" w:cs="Arial"/>
                <w:sz w:val="18"/>
                <w:szCs w:val="20"/>
                <w:vertAlign w:val="subscript"/>
                <w:lang w:val="en-GB"/>
              </w:rPr>
              <w:t>UL,low</w:t>
            </w:r>
            <w:r>
              <w:rPr>
                <w:rFonts w:ascii="Arial" w:eastAsia="Times New Roman" w:hAnsi="Arial" w:cs="Arial"/>
                <w:sz w:val="18"/>
                <w:szCs w:val="20"/>
                <w:lang w:val="en-GB"/>
              </w:rPr>
              <w:t xml:space="preserve"> – F</w:t>
            </w:r>
            <w:r>
              <w:rPr>
                <w:rFonts w:ascii="Arial" w:eastAsia="Times New Roman" w:hAnsi="Arial" w:cs="Arial"/>
                <w:sz w:val="18"/>
                <w:szCs w:val="20"/>
                <w:vertAlign w:val="subscript"/>
                <w:lang w:val="en-GB"/>
              </w:rPr>
              <w:t>UL,high</w:t>
            </w:r>
          </w:p>
        </w:tc>
        <w:tc>
          <w:tcPr>
            <w:tcW w:w="127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-88 dBm</w:t>
            </w:r>
          </w:p>
        </w:tc>
        <w:tc>
          <w:tcPr>
            <w:tcW w:w="1418"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eastAsia="Times New Roman" w:hAnsi="Arial" w:cs="Arial"/>
                <w:sz w:val="18"/>
                <w:szCs w:val="20"/>
                <w:lang w:val="en-GB"/>
              </w:rPr>
            </w:pPr>
            <w:r>
              <w:rPr>
                <w:rFonts w:ascii="Arial" w:eastAsia="Times New Roman" w:hAnsi="Arial" w:cs="Arial"/>
                <w:sz w:val="18"/>
                <w:szCs w:val="20"/>
                <w:lang w:val="en-GB"/>
              </w:rPr>
              <w:t>100 kHz</w:t>
            </w:r>
          </w:p>
        </w:tc>
        <w:tc>
          <w:tcPr>
            <w:tcW w:w="1956"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eastAsia="Times New Roman" w:hAnsi="Arial" w:cs="Arial"/>
                <w:sz w:val="18"/>
                <w:szCs w:val="20"/>
                <w:lang w:val="en-GB"/>
              </w:rPr>
            </w:pPr>
          </w:p>
        </w:tc>
      </w:tr>
    </w:tbl>
    <w:p w:rsidR="00F44ACB" w:rsidRDefault="00F44ACB" w:rsidP="00F44ACB">
      <w:pPr>
        <w:ind w:left="360"/>
        <w:rPr>
          <w:lang w:val="en-NZ"/>
        </w:rPr>
      </w:pPr>
    </w:p>
    <w:p w:rsidR="00F44ACB" w:rsidRPr="00886839" w:rsidRDefault="00F44ACB" w:rsidP="00886839">
      <w:pPr>
        <w:rPr>
          <w:rFonts w:eastAsia="Times New Roman" w:cs="v5.0.0"/>
          <w:sz w:val="20"/>
          <w:szCs w:val="20"/>
          <w:lang w:val="en-GB"/>
        </w:rPr>
      </w:pPr>
      <w:r w:rsidRPr="00886839">
        <w:rPr>
          <w:rFonts w:eastAsia="Times New Roman" w:cs="v5.0.0"/>
          <w:sz w:val="20"/>
          <w:szCs w:val="20"/>
          <w:lang w:val="en-GB"/>
        </w:rPr>
        <w:t>The above emission requirement shall be fulfilled regardless of option B1 or B2 to not allow self de-sensitization.</w:t>
      </w:r>
    </w:p>
    <w:p w:rsidR="00F15FEF" w:rsidRPr="00FC19B0" w:rsidRDefault="00F15FEF" w:rsidP="00F44ACB">
      <w:pPr>
        <w:ind w:left="360"/>
      </w:pPr>
    </w:p>
    <w:p w:rsidR="00F44ACB" w:rsidRPr="00F15FEF" w:rsidRDefault="00F44ACB" w:rsidP="00F15FEF">
      <w:pPr>
        <w:pStyle w:val="Heading3"/>
      </w:pPr>
      <w:bookmarkStart w:id="13" w:name="_Toc97280347"/>
      <w:bookmarkStart w:id="14" w:name="_Toc98883754"/>
      <w:bookmarkEnd w:id="13"/>
      <w:r w:rsidRPr="00F15FEF">
        <w:t>Reference sensitivity level</w:t>
      </w:r>
      <w:bookmarkEnd w:id="14"/>
    </w:p>
    <w:p w:rsidR="00F44ACB" w:rsidRPr="00E94B76" w:rsidRDefault="00F44ACB" w:rsidP="00886839">
      <w:pPr>
        <w:keepLines/>
        <w:spacing w:after="180"/>
        <w:rPr>
          <w:rFonts w:eastAsia="Times New Roman"/>
          <w:sz w:val="20"/>
          <w:szCs w:val="20"/>
          <w:lang w:val="en-GB"/>
        </w:rPr>
      </w:pPr>
      <w:r w:rsidRPr="00E94B76">
        <w:rPr>
          <w:rFonts w:eastAsia="Times New Roman"/>
          <w:sz w:val="20"/>
          <w:szCs w:val="20"/>
          <w:lang w:val="en-GB"/>
        </w:rPr>
        <w:t>BS reference sensitivity level is specified in clause 7.2 of TS 38.104.</w:t>
      </w:r>
    </w:p>
    <w:p w:rsidR="00F44ACB" w:rsidRDefault="00F44ACB" w:rsidP="00886839">
      <w:pPr>
        <w:keepLines/>
        <w:spacing w:after="180"/>
        <w:rPr>
          <w:rFonts w:eastAsia="MS PGothic" w:cs="v4.2.0"/>
          <w:sz w:val="20"/>
          <w:szCs w:val="20"/>
          <w:lang w:val="en-GB"/>
        </w:rPr>
      </w:pPr>
      <w:r>
        <w:rPr>
          <w:rFonts w:eastAsia="Times New Roman"/>
          <w:sz w:val="20"/>
          <w:szCs w:val="20"/>
          <w:lang w:val="en-GB"/>
        </w:rPr>
        <w:t>The reference sensitivity power level P</w:t>
      </w:r>
      <w:r>
        <w:rPr>
          <w:rFonts w:eastAsia="Times New Roman"/>
          <w:sz w:val="20"/>
          <w:szCs w:val="20"/>
          <w:vertAlign w:val="subscript"/>
          <w:lang w:val="en-GB"/>
        </w:rPr>
        <w:t>REFSENS</w:t>
      </w:r>
      <w:r>
        <w:rPr>
          <w:rFonts w:eastAsia="Times New Roman"/>
          <w:sz w:val="20"/>
          <w:szCs w:val="20"/>
          <w:lang w:val="en-GB"/>
        </w:rPr>
        <w:t xml:space="preserve"> is the minimum mean power received at the </w:t>
      </w:r>
      <w:r>
        <w:rPr>
          <w:rFonts w:eastAsia="Times New Roman"/>
          <w:i/>
          <w:sz w:val="20"/>
          <w:szCs w:val="20"/>
          <w:lang w:val="en-GB"/>
        </w:rPr>
        <w:t>antenna connector</w:t>
      </w:r>
      <w:r>
        <w:rPr>
          <w:rFonts w:eastAsia="Times New Roman"/>
          <w:sz w:val="20"/>
          <w:szCs w:val="20"/>
          <w:lang w:val="en-GB"/>
        </w:rPr>
        <w:t xml:space="preserve"> </w:t>
      </w:r>
      <w:r>
        <w:rPr>
          <w:rFonts w:eastAsia="??"/>
          <w:sz w:val="20"/>
          <w:szCs w:val="20"/>
          <w:lang w:val="en-GB"/>
        </w:rPr>
        <w:t xml:space="preserve">for </w:t>
      </w:r>
      <w:r>
        <w:rPr>
          <w:rFonts w:eastAsia="??"/>
          <w:i/>
          <w:sz w:val="20"/>
          <w:szCs w:val="20"/>
          <w:lang w:val="en-GB"/>
        </w:rPr>
        <w:t>BS type 1-C</w:t>
      </w:r>
      <w:r>
        <w:rPr>
          <w:rFonts w:eastAsia="SimSun"/>
          <w:sz w:val="20"/>
          <w:szCs w:val="20"/>
          <w:lang w:eastAsia="zh-CN"/>
        </w:rPr>
        <w:t xml:space="preserve"> </w:t>
      </w:r>
      <w:r>
        <w:rPr>
          <w:rFonts w:eastAsia="Times New Roman"/>
          <w:sz w:val="20"/>
          <w:szCs w:val="20"/>
          <w:lang w:eastAsia="zh-CN"/>
        </w:rPr>
        <w:t xml:space="preserve">or </w:t>
      </w:r>
      <w:r>
        <w:rPr>
          <w:rFonts w:eastAsia="Times New Roman"/>
          <w:i/>
          <w:sz w:val="20"/>
          <w:szCs w:val="20"/>
          <w:lang w:val="en-GB"/>
        </w:rPr>
        <w:t>TAB connector</w:t>
      </w:r>
      <w:r>
        <w:rPr>
          <w:rFonts w:eastAsia="Times New Roman"/>
          <w:i/>
          <w:sz w:val="20"/>
          <w:szCs w:val="20"/>
          <w:lang w:eastAsia="zh-CN"/>
        </w:rPr>
        <w:t xml:space="preserve"> </w:t>
      </w:r>
      <w:r>
        <w:rPr>
          <w:rFonts w:eastAsia="??"/>
          <w:sz w:val="20"/>
          <w:szCs w:val="20"/>
          <w:lang w:val="en-GB"/>
        </w:rPr>
        <w:t xml:space="preserve">for </w:t>
      </w:r>
      <w:r>
        <w:rPr>
          <w:rFonts w:eastAsia="??"/>
          <w:i/>
          <w:sz w:val="20"/>
          <w:szCs w:val="20"/>
          <w:lang w:val="en-GB"/>
        </w:rPr>
        <w:t>BS type 1-</w:t>
      </w:r>
      <w:r>
        <w:rPr>
          <w:rFonts w:eastAsia="SimSun"/>
          <w:i/>
          <w:sz w:val="20"/>
          <w:szCs w:val="20"/>
          <w:lang w:eastAsia="zh-CN"/>
        </w:rPr>
        <w:t xml:space="preserve">H </w:t>
      </w:r>
      <w:r>
        <w:rPr>
          <w:rFonts w:eastAsia="Times New Roman"/>
          <w:sz w:val="20"/>
          <w:szCs w:val="20"/>
          <w:lang w:val="en-GB"/>
        </w:rPr>
        <w:t>at which a throughput requirement shall be met for a specified reference measurement channel.</w:t>
      </w:r>
    </w:p>
    <w:p w:rsidR="00F44ACB" w:rsidRPr="005D6C54" w:rsidRDefault="00F44ACB" w:rsidP="00886839">
      <w:pPr>
        <w:rPr>
          <w:lang w:val="en-GB"/>
        </w:rPr>
      </w:pPr>
      <w:r w:rsidRPr="00B40424">
        <w:rPr>
          <w:rFonts w:asciiTheme="majorHAnsi" w:hAnsiTheme="majorHAnsi"/>
          <w:lang w:val="en-GB"/>
        </w:rPr>
        <w:t>Minimum</w:t>
      </w:r>
      <w:r w:rsidRPr="00B40424">
        <w:rPr>
          <w:lang w:val="en-GB"/>
        </w:rPr>
        <w:t xml:space="preserve"> re</w:t>
      </w:r>
      <w:r w:rsidRPr="005D6C54">
        <w:rPr>
          <w:lang w:val="en-GB"/>
        </w:rPr>
        <w:t>quirements for BS type 1-C and BS type 1-H</w:t>
      </w:r>
    </w:p>
    <w:p w:rsidR="00F44ACB" w:rsidRPr="00E94B76" w:rsidRDefault="00F44ACB" w:rsidP="00886839">
      <w:pPr>
        <w:spacing w:after="180"/>
        <w:rPr>
          <w:rFonts w:eastAsia="Times New Roman"/>
          <w:sz w:val="20"/>
          <w:szCs w:val="20"/>
          <w:lang w:val="en-GB"/>
        </w:rPr>
      </w:pPr>
      <w:r>
        <w:rPr>
          <w:rFonts w:eastAsia="Times New Roman"/>
          <w:sz w:val="20"/>
          <w:szCs w:val="20"/>
          <w:lang w:val="en-GB"/>
        </w:rPr>
        <w:t>The throughput shall be ≥ 95% of the maximum throughput of the reference measurement channel as specified in annex A.1 with parameters specified in table 7.2.2-1</w:t>
      </w:r>
      <w:r>
        <w:rPr>
          <w:rFonts w:eastAsia="Times New Roman"/>
          <w:sz w:val="20"/>
          <w:szCs w:val="20"/>
          <w:lang w:val="en-GB" w:eastAsia="zh-CN"/>
        </w:rPr>
        <w:t xml:space="preserve"> for Wide Area BS, in table 7.2.2-2 for Medium Range BS</w:t>
      </w:r>
      <w:r>
        <w:rPr>
          <w:rFonts w:eastAsia="Times New Roman" w:cs="v5.0.0"/>
          <w:sz w:val="20"/>
          <w:szCs w:val="20"/>
          <w:lang w:val="en-GB" w:eastAsia="zh-CN"/>
        </w:rPr>
        <w:t xml:space="preserve"> and in table 7.2.2-3 for Local Area BS </w:t>
      </w:r>
      <w:r>
        <w:rPr>
          <w:rFonts w:eastAsia="Times New Roman"/>
          <w:sz w:val="20"/>
          <w:szCs w:val="20"/>
          <w:lang w:val="en-GB"/>
        </w:rPr>
        <w:t xml:space="preserve">. </w:t>
      </w:r>
    </w:p>
    <w:p w:rsidR="00F44ACB" w:rsidRPr="00E94B76" w:rsidRDefault="00F44ACB" w:rsidP="00886839">
      <w:pPr>
        <w:spacing w:after="180"/>
        <w:rPr>
          <w:rFonts w:eastAsia="Times New Roman"/>
          <w:sz w:val="20"/>
          <w:szCs w:val="20"/>
          <w:lang w:val="en-GB"/>
        </w:rPr>
      </w:pPr>
      <w:r w:rsidRPr="00E94B76">
        <w:rPr>
          <w:rFonts w:eastAsia="Times New Roman"/>
          <w:sz w:val="20"/>
          <w:szCs w:val="20"/>
          <w:lang w:val="en-GB"/>
        </w:rPr>
        <w:t xml:space="preserve">Only wide area BS levels are shown below; the following sensitivity level </w:t>
      </w:r>
      <w:r w:rsidRPr="005D6C54">
        <w:rPr>
          <w:rFonts w:eastAsia="Times New Roman"/>
          <w:sz w:val="20"/>
          <w:szCs w:val="20"/>
          <w:lang w:val="en-GB"/>
        </w:rPr>
        <w:t>shall</w:t>
      </w:r>
      <w:r w:rsidRPr="00E94B76">
        <w:rPr>
          <w:rFonts w:eastAsia="Times New Roman"/>
          <w:sz w:val="20"/>
          <w:szCs w:val="20"/>
          <w:lang w:val="en-GB"/>
        </w:rPr>
        <w:t xml:space="preserve"> be fulfilled regardless of option B1 and B2.</w:t>
      </w:r>
    </w:p>
    <w:p w:rsidR="00F44ACB" w:rsidRDefault="00F44ACB" w:rsidP="00F44ACB">
      <w:pPr>
        <w:keepNext/>
        <w:keepLines/>
        <w:spacing w:before="60" w:after="180"/>
        <w:ind w:left="360"/>
        <w:jc w:val="center"/>
        <w:rPr>
          <w:rFonts w:ascii="Arial" w:eastAsia="Times New Roman" w:hAnsi="Arial"/>
          <w:b/>
          <w:sz w:val="20"/>
          <w:szCs w:val="20"/>
          <w:lang w:val="en-GB"/>
        </w:rPr>
      </w:pPr>
      <w:r>
        <w:rPr>
          <w:rFonts w:ascii="Arial" w:eastAsia="Times New Roman" w:hAnsi="Arial"/>
          <w:b/>
          <w:sz w:val="20"/>
          <w:szCs w:val="20"/>
          <w:lang w:val="en-GB"/>
        </w:rPr>
        <w:t xml:space="preserve">Table 7.2.2-1: NR </w:t>
      </w:r>
      <w:r>
        <w:rPr>
          <w:rFonts w:ascii="Arial" w:eastAsia="Times New Roman" w:hAnsi="Arial"/>
          <w:b/>
          <w:sz w:val="20"/>
          <w:szCs w:val="20"/>
          <w:lang w:val="en-GB" w:eastAsia="zh-CN"/>
        </w:rPr>
        <w:t xml:space="preserve">Wide Area </w:t>
      </w:r>
      <w:r>
        <w:rPr>
          <w:rFonts w:ascii="Arial" w:eastAsia="Times New Roman" w:hAnsi="Arial"/>
          <w:b/>
          <w:sz w:val="20"/>
          <w:szCs w:val="20"/>
          <w:lang w:val="en-GB"/>
        </w:rPr>
        <w:t>BS reference sensitivity levels</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44ACB" w:rsidTr="00E96EA7">
        <w:trPr>
          <w:cantSplit/>
          <w:jc w:val="center"/>
        </w:trPr>
        <w:tc>
          <w:tcPr>
            <w:tcW w:w="2263"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cs="Arial"/>
                <w:b/>
                <w:i/>
                <w:sz w:val="18"/>
              </w:rPr>
              <w:t>BS channel bandwidth</w:t>
            </w:r>
            <w:r>
              <w:rPr>
                <w:rFonts w:ascii="Arial" w:hAnsi="Arial" w:cs="Arial"/>
                <w:b/>
                <w:sz w:val="18"/>
              </w:rPr>
              <w:t xml:space="preserve"> (MHz)</w:t>
            </w:r>
          </w:p>
        </w:tc>
        <w:tc>
          <w:tcPr>
            <w:tcW w:w="1701"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b/>
                <w:sz w:val="18"/>
              </w:rPr>
            </w:pPr>
            <w:r>
              <w:rPr>
                <w:rFonts w:ascii="Arial" w:hAnsi="Arial" w:cs="Arial"/>
                <w:b/>
                <w:sz w:val="18"/>
              </w:rPr>
              <w:t>Sub-carrier spacing (kHz)</w:t>
            </w:r>
          </w:p>
        </w:tc>
        <w:tc>
          <w:tcPr>
            <w:tcW w:w="3119" w:type="dxa"/>
            <w:tcBorders>
              <w:top w:val="single" w:sz="4" w:space="0" w:color="auto"/>
              <w:left w:val="single" w:sz="4" w:space="0" w:color="auto"/>
              <w:bottom w:val="single" w:sz="4" w:space="0" w:color="auto"/>
              <w:right w:val="single" w:sz="4" w:space="0" w:color="auto"/>
            </w:tcBorders>
          </w:tcPr>
          <w:p w:rsidR="00F44ACB" w:rsidRDefault="00F44ACB" w:rsidP="00E96EA7">
            <w:pPr>
              <w:keepNext/>
              <w:keepLines/>
              <w:jc w:val="center"/>
              <w:rPr>
                <w:rFonts w:ascii="Arial" w:hAnsi="Arial" w:cs="Arial"/>
                <w:b/>
                <w:sz w:val="18"/>
              </w:rPr>
            </w:pPr>
            <w:r>
              <w:rPr>
                <w:rFonts w:ascii="Arial" w:hAnsi="Arial" w:cs="Arial"/>
                <w:b/>
                <w:sz w:val="18"/>
              </w:rPr>
              <w:t>Reference measurement channel</w:t>
            </w:r>
          </w:p>
          <w:p w:rsidR="00F44ACB" w:rsidRDefault="00F44ACB" w:rsidP="00E96EA7">
            <w:pPr>
              <w:keepNext/>
              <w:keepLines/>
              <w:jc w:val="center"/>
              <w:rPr>
                <w:rFonts w:ascii="Arial" w:hAnsi="Arial"/>
                <w:b/>
                <w:sz w:val="18"/>
              </w:rPr>
            </w:pPr>
          </w:p>
        </w:tc>
        <w:tc>
          <w:tcPr>
            <w:tcW w:w="2546"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rsidR="00F44ACB" w:rsidRDefault="00F44ACB" w:rsidP="00E96EA7">
            <w:pPr>
              <w:keepNext/>
              <w:keepLines/>
              <w:jc w:val="center"/>
              <w:rPr>
                <w:rFonts w:ascii="Arial" w:hAnsi="Arial"/>
                <w:b/>
                <w:sz w:val="18"/>
              </w:rPr>
            </w:pPr>
            <w:r>
              <w:rPr>
                <w:rFonts w:ascii="Arial" w:hAnsi="Arial" w:cs="Arial"/>
                <w:b/>
                <w:sz w:val="18"/>
              </w:rPr>
              <w:t xml:space="preserve"> (dBm)</w:t>
            </w:r>
          </w:p>
        </w:tc>
      </w:tr>
      <w:tr w:rsidR="00F44ACB" w:rsidTr="00E96EA7">
        <w:trPr>
          <w:cantSplit/>
          <w:jc w:val="center"/>
        </w:trPr>
        <w:tc>
          <w:tcPr>
            <w:tcW w:w="2263" w:type="dxa"/>
            <w:tcBorders>
              <w:top w:val="single" w:sz="4" w:space="0" w:color="auto"/>
              <w:left w:val="single" w:sz="4" w:space="0" w:color="auto"/>
              <w:bottom w:val="nil"/>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rPr>
              <w:t xml:space="preserve">5, 10, 15 </w:t>
            </w:r>
          </w:p>
        </w:tc>
        <w:tc>
          <w:tcPr>
            <w:tcW w:w="1701" w:type="dxa"/>
            <w:tcBorders>
              <w:top w:val="single" w:sz="4" w:space="0" w:color="auto"/>
              <w:left w:val="single" w:sz="4" w:space="0" w:color="auto"/>
              <w:bottom w:val="nil"/>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lang w:eastAsia="zh-CN"/>
              </w:rPr>
              <w:t>G-FR1-A1-1 (Note 1)</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lang w:eastAsia="zh-CN"/>
              </w:rPr>
              <w:t xml:space="preserve"> -101.7</w:t>
            </w:r>
          </w:p>
        </w:tc>
      </w:tr>
      <w:tr w:rsidR="00F44ACB" w:rsidTr="00E96EA7">
        <w:trPr>
          <w:cantSplit/>
          <w:jc w:val="center"/>
        </w:trPr>
        <w:tc>
          <w:tcPr>
            <w:tcW w:w="2263" w:type="dxa"/>
            <w:tcBorders>
              <w:top w:val="nil"/>
              <w:left w:val="single" w:sz="4" w:space="0" w:color="auto"/>
              <w:bottom w:val="single" w:sz="4" w:space="0" w:color="auto"/>
              <w:right w:val="single" w:sz="4" w:space="0" w:color="auto"/>
            </w:tcBorders>
            <w:vAlign w:val="center"/>
          </w:tcPr>
          <w:p w:rsidR="00F44ACB" w:rsidRDefault="00F44ACB" w:rsidP="00E96EA7">
            <w:pPr>
              <w:keepNext/>
              <w:keepLines/>
              <w:jc w:val="center"/>
              <w:rPr>
                <w:rFonts w:ascii="Arial" w:hAnsi="Arial"/>
                <w:sz w:val="18"/>
              </w:rPr>
            </w:pPr>
          </w:p>
        </w:tc>
        <w:tc>
          <w:tcPr>
            <w:tcW w:w="1701" w:type="dxa"/>
            <w:tcBorders>
              <w:top w:val="nil"/>
              <w:left w:val="single" w:sz="4" w:space="0" w:color="auto"/>
              <w:bottom w:val="single" w:sz="4" w:space="0" w:color="auto"/>
              <w:right w:val="single" w:sz="4" w:space="0" w:color="auto"/>
            </w:tcBorders>
          </w:tcPr>
          <w:p w:rsidR="00F44ACB" w:rsidRDefault="00F44ACB" w:rsidP="00E96EA7">
            <w:pPr>
              <w:keepNext/>
              <w:keepLines/>
              <w:jc w:val="center"/>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lang w:eastAsia="zh-CN"/>
              </w:rPr>
              <w:t>G-FR1-A1-10 (Note 3)</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lang w:eastAsia="zh-CN"/>
              </w:rPr>
              <w:t>-101.7 (Note 2)</w:t>
            </w:r>
          </w:p>
        </w:tc>
      </w:tr>
      <w:tr w:rsidR="00F44ACB" w:rsidTr="00E96EA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rPr>
              <w:t xml:space="preserve">10, 15 </w:t>
            </w:r>
          </w:p>
        </w:tc>
        <w:tc>
          <w:tcPr>
            <w:tcW w:w="1701"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lang w:eastAsia="zh-CN"/>
              </w:rPr>
              <w:t>G-FR1-A1-2 (Note 1)</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lang w:eastAsia="zh-CN"/>
              </w:rPr>
              <w:t xml:space="preserve"> -101.8</w:t>
            </w:r>
          </w:p>
        </w:tc>
      </w:tr>
      <w:tr w:rsidR="00F44ACB" w:rsidTr="00E96EA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rPr>
              <w:t>10, 15</w:t>
            </w:r>
          </w:p>
        </w:tc>
        <w:tc>
          <w:tcPr>
            <w:tcW w:w="1701"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G-FR1-A1-</w:t>
            </w:r>
            <w:r>
              <w:rPr>
                <w:rFonts w:ascii="Arial" w:eastAsia="DengXian" w:hAnsi="Arial" w:cs="Arial"/>
                <w:sz w:val="18"/>
                <w:lang w:eastAsia="zh-CN"/>
              </w:rPr>
              <w:t xml:space="preserve">3 </w:t>
            </w:r>
            <w:r>
              <w:rPr>
                <w:rFonts w:ascii="Arial" w:hAnsi="Arial" w:cs="Arial"/>
                <w:sz w:val="18"/>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 xml:space="preserve"> -98.9</w:t>
            </w:r>
          </w:p>
        </w:tc>
      </w:tr>
      <w:tr w:rsidR="00F44ACB" w:rsidTr="00E96EA7">
        <w:trPr>
          <w:cantSplit/>
          <w:jc w:val="center"/>
        </w:trPr>
        <w:tc>
          <w:tcPr>
            <w:tcW w:w="2263" w:type="dxa"/>
            <w:tcBorders>
              <w:top w:val="single" w:sz="4" w:space="0" w:color="auto"/>
              <w:left w:val="single" w:sz="4" w:space="0" w:color="auto"/>
              <w:bottom w:val="nil"/>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rPr>
              <w:t xml:space="preserve">20, 25, 30, 35, 40, 45, 50 </w:t>
            </w:r>
          </w:p>
        </w:tc>
        <w:tc>
          <w:tcPr>
            <w:tcW w:w="1701" w:type="dxa"/>
            <w:tcBorders>
              <w:top w:val="single" w:sz="4" w:space="0" w:color="auto"/>
              <w:left w:val="single" w:sz="4" w:space="0" w:color="auto"/>
              <w:bottom w:val="nil"/>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lang w:eastAsia="zh-CN"/>
              </w:rPr>
              <w:t>15</w:t>
            </w: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G-FR1-A1-</w:t>
            </w:r>
            <w:r>
              <w:rPr>
                <w:rFonts w:ascii="Arial" w:eastAsia="DengXian" w:hAnsi="Arial" w:cs="Arial"/>
                <w:sz w:val="18"/>
                <w:lang w:eastAsia="zh-CN"/>
              </w:rPr>
              <w:t xml:space="preserve">4 </w:t>
            </w:r>
            <w:r>
              <w:rPr>
                <w:rFonts w:ascii="Arial" w:hAnsi="Arial" w:cs="Arial"/>
                <w:sz w:val="18"/>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 xml:space="preserve"> -95.3</w:t>
            </w:r>
          </w:p>
        </w:tc>
      </w:tr>
      <w:tr w:rsidR="00F44ACB" w:rsidTr="00E96EA7">
        <w:trPr>
          <w:cantSplit/>
          <w:jc w:val="center"/>
        </w:trPr>
        <w:tc>
          <w:tcPr>
            <w:tcW w:w="2263" w:type="dxa"/>
            <w:tcBorders>
              <w:top w:val="nil"/>
              <w:left w:val="single" w:sz="4" w:space="0" w:color="auto"/>
              <w:bottom w:val="single" w:sz="4" w:space="0" w:color="auto"/>
              <w:right w:val="single" w:sz="4" w:space="0" w:color="auto"/>
            </w:tcBorders>
            <w:vAlign w:val="center"/>
          </w:tcPr>
          <w:p w:rsidR="00F44ACB" w:rsidRDefault="00F44ACB" w:rsidP="00E96EA7">
            <w:pPr>
              <w:keepNext/>
              <w:keepLines/>
              <w:jc w:val="center"/>
              <w:rPr>
                <w:rFonts w:ascii="Arial" w:hAnsi="Arial"/>
                <w:sz w:val="18"/>
              </w:rPr>
            </w:pPr>
          </w:p>
        </w:tc>
        <w:tc>
          <w:tcPr>
            <w:tcW w:w="1701" w:type="dxa"/>
            <w:tcBorders>
              <w:top w:val="nil"/>
              <w:left w:val="single" w:sz="4" w:space="0" w:color="auto"/>
              <w:bottom w:val="single" w:sz="4" w:space="0" w:color="auto"/>
              <w:right w:val="single" w:sz="4" w:space="0" w:color="auto"/>
            </w:tcBorders>
          </w:tcPr>
          <w:p w:rsidR="00F44ACB" w:rsidRDefault="00F44ACB" w:rsidP="00E96EA7">
            <w:pPr>
              <w:keepNext/>
              <w:keepLines/>
              <w:jc w:val="center"/>
              <w:rPr>
                <w:rFonts w:ascii="Arial" w:hAnsi="Arial"/>
                <w:sz w:val="18"/>
              </w:rPr>
            </w:pP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G-FR1-A1-11 (Note 4)</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-95.3 (Note 2)</w:t>
            </w:r>
          </w:p>
        </w:tc>
      </w:tr>
      <w:tr w:rsidR="00F44ACB" w:rsidTr="00E96EA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lang w:eastAsia="zh-CN"/>
              </w:rPr>
              <w:t>30</w:t>
            </w: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G-FR1-A1-</w:t>
            </w:r>
            <w:r>
              <w:rPr>
                <w:rFonts w:ascii="Arial" w:eastAsia="DengXian" w:hAnsi="Arial" w:cs="Arial"/>
                <w:sz w:val="18"/>
                <w:lang w:eastAsia="zh-CN"/>
              </w:rPr>
              <w:t xml:space="preserve">5 </w:t>
            </w:r>
            <w:r>
              <w:rPr>
                <w:rFonts w:ascii="Arial" w:hAnsi="Arial" w:cs="Arial"/>
                <w:sz w:val="18"/>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 xml:space="preserve"> -95.6</w:t>
            </w:r>
          </w:p>
        </w:tc>
      </w:tr>
      <w:tr w:rsidR="00F44ACB" w:rsidTr="00E96EA7">
        <w:trPr>
          <w:cantSplit/>
          <w:jc w:val="center"/>
        </w:trPr>
        <w:tc>
          <w:tcPr>
            <w:tcW w:w="2263"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sz w:val="18"/>
              </w:rPr>
            </w:pPr>
            <w:r>
              <w:rPr>
                <w:rFonts w:ascii="Arial" w:hAnsi="Arial" w:cs="Arial"/>
                <w:sz w:val="18"/>
              </w:rPr>
              <w:t xml:space="preserve">20, 25, 30, 35, 40, 45, 50, 60, 70, 80, 90, 100 </w:t>
            </w:r>
          </w:p>
        </w:tc>
        <w:tc>
          <w:tcPr>
            <w:tcW w:w="1701" w:type="dxa"/>
            <w:tcBorders>
              <w:top w:val="single" w:sz="4" w:space="0" w:color="auto"/>
              <w:left w:val="single" w:sz="4" w:space="0" w:color="auto"/>
              <w:bottom w:val="single" w:sz="4" w:space="0" w:color="auto"/>
              <w:right w:val="single" w:sz="4" w:space="0" w:color="auto"/>
            </w:tcBorders>
            <w:hideMark/>
          </w:tcPr>
          <w:p w:rsidR="00F44ACB" w:rsidRDefault="00F44ACB" w:rsidP="00E96EA7">
            <w:pPr>
              <w:keepNext/>
              <w:keepLines/>
              <w:jc w:val="center"/>
              <w:rPr>
                <w:rFonts w:ascii="Arial" w:hAnsi="Arial"/>
                <w:sz w:val="18"/>
              </w:rPr>
            </w:pPr>
            <w:r>
              <w:rPr>
                <w:rFonts w:ascii="Arial" w:hAnsi="Arial" w:cs="Arial"/>
                <w:sz w:val="18"/>
                <w:lang w:eastAsia="zh-CN"/>
              </w:rPr>
              <w:t>60</w:t>
            </w:r>
          </w:p>
        </w:tc>
        <w:tc>
          <w:tcPr>
            <w:tcW w:w="3119"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G-FR1-A1-</w:t>
            </w:r>
            <w:r>
              <w:rPr>
                <w:rFonts w:ascii="Arial" w:eastAsia="DengXian" w:hAnsi="Arial" w:cs="Arial"/>
                <w:sz w:val="18"/>
                <w:lang w:eastAsia="zh-CN"/>
              </w:rPr>
              <w:t xml:space="preserve">6 </w:t>
            </w:r>
            <w:r>
              <w:rPr>
                <w:rFonts w:ascii="Arial" w:hAnsi="Arial" w:cs="Arial"/>
                <w:sz w:val="18"/>
                <w:lang w:eastAsia="zh-CN"/>
              </w:rPr>
              <w:t>(Note 1)</w:t>
            </w:r>
          </w:p>
        </w:tc>
        <w:tc>
          <w:tcPr>
            <w:tcW w:w="2546" w:type="dxa"/>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jc w:val="center"/>
              <w:rPr>
                <w:rFonts w:ascii="Arial" w:hAnsi="Arial" w:cs="Arial"/>
                <w:sz w:val="18"/>
                <w:lang w:eastAsia="zh-CN"/>
              </w:rPr>
            </w:pPr>
            <w:r>
              <w:rPr>
                <w:rFonts w:ascii="Arial" w:hAnsi="Arial" w:cs="Arial"/>
                <w:sz w:val="18"/>
                <w:lang w:eastAsia="zh-CN"/>
              </w:rPr>
              <w:t xml:space="preserve"> -95.7</w:t>
            </w:r>
          </w:p>
        </w:tc>
      </w:tr>
      <w:tr w:rsidR="00F44ACB" w:rsidTr="00E96EA7">
        <w:trPr>
          <w:cantSplit/>
          <w:jc w:val="center"/>
        </w:trPr>
        <w:tc>
          <w:tcPr>
            <w:tcW w:w="9629" w:type="dxa"/>
            <w:gridSpan w:val="4"/>
            <w:tcBorders>
              <w:top w:val="single" w:sz="4" w:space="0" w:color="auto"/>
              <w:left w:val="single" w:sz="4" w:space="0" w:color="auto"/>
              <w:bottom w:val="single" w:sz="4" w:space="0" w:color="auto"/>
              <w:right w:val="single" w:sz="4" w:space="0" w:color="auto"/>
            </w:tcBorders>
            <w:vAlign w:val="center"/>
            <w:hideMark/>
          </w:tcPr>
          <w:p w:rsidR="00F44ACB" w:rsidRDefault="00F44ACB" w:rsidP="00E96EA7">
            <w:pPr>
              <w:keepNext/>
              <w:keepLines/>
              <w:ind w:left="851" w:hanging="851"/>
              <w:rPr>
                <w:rFonts w:ascii="Arial" w:hAnsi="Arial" w:cs="Arial"/>
                <w:sz w:val="18"/>
                <w:lang w:eastAsia="ko-KR"/>
              </w:rPr>
            </w:pPr>
            <w:r>
              <w:rPr>
                <w:rFonts w:ascii="Arial" w:hAnsi="Arial" w:cs="Arial"/>
                <w:sz w:val="18"/>
              </w:rPr>
              <w:t>NOTE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rsidR="00F44ACB" w:rsidRDefault="00F44ACB" w:rsidP="00E96EA7">
            <w:pPr>
              <w:keepNext/>
              <w:keepLines/>
              <w:ind w:left="851" w:hanging="851"/>
              <w:rPr>
                <w:rFonts w:ascii="Arial" w:hAnsi="Arial" w:cs="v5.0.0"/>
                <w:sz w:val="18"/>
                <w:lang w:eastAsia="zh-CN"/>
              </w:rPr>
            </w:pPr>
            <w:r>
              <w:rPr>
                <w:rFonts w:ascii="Arial" w:hAnsi="Arial"/>
                <w:sz w:val="18"/>
              </w:rPr>
              <w:t>NOTE 2:</w:t>
            </w:r>
            <w:r>
              <w:rPr>
                <w:rFonts w:ascii="Arial" w:hAnsi="Arial"/>
                <w:sz w:val="18"/>
              </w:rPr>
              <w:tab/>
            </w:r>
            <w:r>
              <w:rPr>
                <w:rFonts w:ascii="Arial" w:hAnsi="Arial"/>
                <w:sz w:val="18"/>
                <w:lang w:eastAsia="zh-CN"/>
              </w:rPr>
              <w:t xml:space="preserve">The requirements apply to </w:t>
            </w:r>
            <w:r>
              <w:rPr>
                <w:rFonts w:ascii="Arial" w:hAnsi="Arial" w:cs="v4.2.0"/>
                <w:sz w:val="18"/>
              </w:rPr>
              <w:t xml:space="preserve">BS that supports </w:t>
            </w:r>
            <w:r>
              <w:rPr>
                <w:rFonts w:ascii="Arial" w:hAnsi="Arial" w:cs="v5.0.0"/>
                <w:sz w:val="18"/>
              </w:rPr>
              <w:t>NB-IoT operation in NR in-band</w:t>
            </w:r>
            <w:r>
              <w:rPr>
                <w:rFonts w:ascii="Arial" w:hAnsi="Arial" w:cs="v5.0.0"/>
                <w:sz w:val="18"/>
                <w:lang w:eastAsia="zh-CN"/>
              </w:rPr>
              <w:t>.</w:t>
            </w:r>
          </w:p>
          <w:p w:rsidR="00F44ACB" w:rsidRDefault="00F44ACB" w:rsidP="00E96EA7">
            <w:pPr>
              <w:keepNext/>
              <w:keepLines/>
              <w:ind w:left="851" w:hanging="851"/>
              <w:rPr>
                <w:rFonts w:ascii="Arial" w:hAnsi="Arial"/>
                <w:sz w:val="18"/>
              </w:rPr>
            </w:pPr>
            <w:r>
              <w:rPr>
                <w:rFonts w:ascii="Arial" w:hAnsi="Arial" w:cs="v5.0.0"/>
                <w:sz w:val="18"/>
                <w:lang w:eastAsia="zh-CN"/>
              </w:rPr>
              <w:t>NOTE 3</w:t>
            </w:r>
            <w:r>
              <w:rPr>
                <w:rFonts w:ascii="Arial" w:hAnsi="Arial"/>
                <w:sz w:val="18"/>
              </w:rPr>
              <w:t>:</w:t>
            </w:r>
            <w:r>
              <w:rPr>
                <w:rFonts w:ascii="Arial" w:hAnsi="Arial"/>
                <w:sz w:val="18"/>
              </w:rPr>
              <w:tab/>
              <w:t>P</w:t>
            </w:r>
            <w:r>
              <w:rPr>
                <w:rFonts w:ascii="Arial" w:hAnsi="Arial"/>
                <w:sz w:val="18"/>
                <w:vertAlign w:val="subscript"/>
              </w:rPr>
              <w:t>REFSENS</w:t>
            </w:r>
            <w:r>
              <w:rPr>
                <w:rFonts w:ascii="Arial" w:hAnsi="Arial"/>
                <w:sz w:val="18"/>
              </w:rPr>
              <w:t xml:space="preserve"> is the power level of a single instance of the reference measurement channel. This requirement shall be met for a single instance of G-FR1-A1-10 mapped to the 24 </w:t>
            </w:r>
            <w:r>
              <w:rPr>
                <w:rFonts w:ascii="Arial" w:hAnsi="Arial" w:cs="v5.0.0"/>
                <w:sz w:val="18"/>
              </w:rPr>
              <w:t>NR</w:t>
            </w:r>
            <w:r>
              <w:rPr>
                <w:rFonts w:ascii="Arial" w:hAnsi="Arial"/>
                <w:sz w:val="18"/>
              </w:rPr>
              <w:t xml:space="preserve"> resource blocks adjacent to the NB-IoT PRB, and for each consecutive application of a single instance of G-FR1-A1-1 mapped to disjoint frequency ranges with a width of 25 resource blocks each.</w:t>
            </w:r>
          </w:p>
          <w:p w:rsidR="00F44ACB" w:rsidRDefault="00F44ACB" w:rsidP="00E96EA7">
            <w:pPr>
              <w:keepNext/>
              <w:keepLines/>
              <w:ind w:left="851" w:hanging="851"/>
              <w:rPr>
                <w:rFonts w:ascii="Arial" w:hAnsi="Arial"/>
                <w:sz w:val="18"/>
              </w:rPr>
            </w:pPr>
            <w:r>
              <w:rPr>
                <w:rFonts w:ascii="Arial" w:hAnsi="Arial"/>
                <w:sz w:val="18"/>
              </w:rPr>
              <w:t>NOTE 4:</w:t>
            </w:r>
            <w:r>
              <w:rPr>
                <w:rFonts w:ascii="Arial" w:hAnsi="Arial"/>
                <w:sz w:val="18"/>
              </w:rPr>
              <w:tab/>
              <w:t>P</w:t>
            </w:r>
            <w:r>
              <w:rPr>
                <w:rFonts w:ascii="Arial" w:hAnsi="Arial"/>
                <w:sz w:val="18"/>
                <w:vertAlign w:val="subscript"/>
              </w:rPr>
              <w:t>REFSENS</w:t>
            </w:r>
            <w:r>
              <w:rPr>
                <w:rFonts w:ascii="Arial" w:hAnsi="Arial"/>
                <w:sz w:val="18"/>
              </w:rPr>
              <w:t xml:space="preserve"> is the power level of a single instance of the reference measurement channel. This requirement shall be met for a single instance of G-FR1-A1-11 mapped to the 105 </w:t>
            </w:r>
            <w:r>
              <w:rPr>
                <w:rFonts w:ascii="Arial" w:hAnsi="Arial" w:cs="v5.0.0"/>
                <w:sz w:val="18"/>
              </w:rPr>
              <w:t>NR</w:t>
            </w:r>
            <w:r>
              <w:rPr>
                <w:rFonts w:ascii="Arial" w:hAnsi="Arial"/>
                <w:sz w:val="18"/>
              </w:rPr>
              <w:t xml:space="preserve"> resource blocks adjacent to the NB-IoT PRB, and for each consecutive application of a single instance of G-FR1-A1-4 mapped to disjoint frequency ranges with a width of 106 resource blocks each.</w:t>
            </w:r>
          </w:p>
          <w:p w:rsidR="00F44ACB" w:rsidRDefault="00F44ACB" w:rsidP="00E96EA7">
            <w:pPr>
              <w:keepNext/>
              <w:keepLines/>
              <w:ind w:left="851" w:hanging="851"/>
              <w:rPr>
                <w:rFonts w:ascii="Arial" w:hAnsi="Arial"/>
                <w:sz w:val="18"/>
              </w:rPr>
            </w:pPr>
            <w:r>
              <w:rPr>
                <w:rFonts w:ascii="Arial" w:hAnsi="Arial"/>
                <w:sz w:val="18"/>
              </w:rPr>
              <w:t>NOTE 5:</w:t>
            </w:r>
            <w:r>
              <w:rPr>
                <w:rFonts w:ascii="Arial" w:hAnsi="Arial"/>
                <w:sz w:val="18"/>
              </w:rPr>
              <w:tab/>
              <w:t>Void.</w:t>
            </w:r>
          </w:p>
        </w:tc>
      </w:tr>
    </w:tbl>
    <w:p w:rsidR="00F44ACB" w:rsidRDefault="00F44ACB" w:rsidP="00F44ACB">
      <w:pPr>
        <w:ind w:left="360"/>
        <w:rPr>
          <w:color w:val="FF0000"/>
          <w:lang w:val="en-NZ"/>
        </w:rPr>
      </w:pPr>
    </w:p>
    <w:p w:rsidR="00F44ACB" w:rsidRPr="00F15FEF" w:rsidRDefault="00F44ACB" w:rsidP="00F15FEF">
      <w:pPr>
        <w:pStyle w:val="Heading3"/>
      </w:pPr>
      <w:bookmarkStart w:id="15" w:name="_Toc97280349"/>
      <w:bookmarkStart w:id="16" w:name="_Toc97280350"/>
      <w:bookmarkStart w:id="17" w:name="_Toc98883755"/>
      <w:bookmarkEnd w:id="15"/>
      <w:bookmarkEnd w:id="16"/>
      <w:r w:rsidRPr="00F15FEF">
        <w:t>Adjacent Channel Selectivity (ACS), in-band blocking and out-of-band blocking</w:t>
      </w:r>
      <w:bookmarkEnd w:id="17"/>
    </w:p>
    <w:p w:rsidR="00F44ACB" w:rsidRPr="00520667" w:rsidRDefault="00F44ACB" w:rsidP="00886839">
      <w:pPr>
        <w:rPr>
          <w:rFonts w:eastAsia="SimSun"/>
          <w:sz w:val="20"/>
          <w:szCs w:val="20"/>
        </w:rPr>
      </w:pPr>
      <w:r w:rsidRPr="00520667">
        <w:rPr>
          <w:sz w:val="20"/>
          <w:szCs w:val="20"/>
        </w:rPr>
        <w:t>B</w:t>
      </w:r>
      <w:r w:rsidRPr="00520667">
        <w:rPr>
          <w:sz w:val="20"/>
          <w:szCs w:val="20"/>
          <w:lang w:val="en-GB" w:eastAsia="ko-KR"/>
        </w:rPr>
        <w:t>S receivers shall fulfil the following common requirement to both B1 and B2 for in-band and out-of-band coexistence.</w:t>
      </w:r>
    </w:p>
    <w:p w:rsidR="00F44ACB" w:rsidRPr="00520667" w:rsidRDefault="00F44ACB" w:rsidP="000B10C0">
      <w:pPr>
        <w:pStyle w:val="ListParagraph"/>
        <w:numPr>
          <w:ilvl w:val="0"/>
          <w:numId w:val="13"/>
        </w:numPr>
        <w:spacing w:after="160" w:line="259" w:lineRule="auto"/>
        <w:contextualSpacing/>
        <w:rPr>
          <w:rFonts w:eastAsia="Times New Roman"/>
          <w:sz w:val="20"/>
          <w:szCs w:val="20"/>
          <w:lang w:val="en-GB" w:eastAsia="ko-KR"/>
        </w:rPr>
      </w:pPr>
      <w:r w:rsidRPr="00520667">
        <w:rPr>
          <w:sz w:val="20"/>
          <w:szCs w:val="20"/>
          <w:lang w:val="en-GB"/>
        </w:rPr>
        <w:t xml:space="preserve">Adjacent channel selectivity (ACS) is </w:t>
      </w:r>
      <w:r w:rsidRPr="00520667">
        <w:rPr>
          <w:rFonts w:eastAsia="Times New Roman"/>
          <w:sz w:val="20"/>
          <w:szCs w:val="20"/>
          <w:lang w:val="en-GB" w:eastAsia="ko-KR"/>
        </w:rPr>
        <w:t>specified in clause 7.4.1 of TS 38.104 for the adjacent channel coexistence.</w:t>
      </w:r>
    </w:p>
    <w:p w:rsidR="00F44ACB" w:rsidRPr="00520667" w:rsidRDefault="00F44ACB" w:rsidP="000B10C0">
      <w:pPr>
        <w:pStyle w:val="ListParagraph"/>
        <w:numPr>
          <w:ilvl w:val="0"/>
          <w:numId w:val="13"/>
        </w:numPr>
        <w:spacing w:after="160" w:line="259" w:lineRule="auto"/>
        <w:contextualSpacing/>
        <w:rPr>
          <w:rFonts w:eastAsia="Times New Roman"/>
          <w:sz w:val="20"/>
          <w:szCs w:val="20"/>
          <w:lang w:val="en-GB" w:eastAsia="ko-KR"/>
        </w:rPr>
      </w:pPr>
      <w:r w:rsidRPr="00520667">
        <w:rPr>
          <w:rFonts w:eastAsia="Times New Roman"/>
          <w:sz w:val="20"/>
          <w:szCs w:val="20"/>
          <w:lang w:val="en-GB" w:eastAsia="ko-KR"/>
        </w:rPr>
        <w:t xml:space="preserve">In-band blocking is specified in clause 7.4.2 of TS 38.104 for coexistence in-band region, i.e., up to </w:t>
      </w:r>
      <w:r w:rsidRPr="00520667">
        <w:rPr>
          <w:sz w:val="20"/>
          <w:szCs w:val="20"/>
        </w:rPr>
        <w:t>Δf</w:t>
      </w:r>
      <w:r w:rsidRPr="00520667">
        <w:rPr>
          <w:sz w:val="20"/>
          <w:szCs w:val="20"/>
          <w:vertAlign w:val="subscript"/>
        </w:rPr>
        <w:t>OOB</w:t>
      </w:r>
      <w:r w:rsidRPr="00520667">
        <w:rPr>
          <w:rFonts w:eastAsia="Times New Roman"/>
          <w:sz w:val="20"/>
          <w:szCs w:val="20"/>
          <w:lang w:val="en-GB" w:eastAsia="ko-KR"/>
        </w:rPr>
        <w:t xml:space="preserve"> = 20 MHz outside of the operating band</w:t>
      </w:r>
      <w:r w:rsidRPr="00520667">
        <w:rPr>
          <w:sz w:val="20"/>
          <w:szCs w:val="20"/>
        </w:rPr>
        <w:t>.</w:t>
      </w:r>
    </w:p>
    <w:p w:rsidR="00F44ACB" w:rsidRPr="00520667" w:rsidRDefault="00F44ACB" w:rsidP="000B10C0">
      <w:pPr>
        <w:pStyle w:val="ListParagraph"/>
        <w:numPr>
          <w:ilvl w:val="0"/>
          <w:numId w:val="13"/>
        </w:numPr>
        <w:spacing w:after="160" w:line="259" w:lineRule="auto"/>
        <w:contextualSpacing/>
        <w:rPr>
          <w:rFonts w:eastAsia="Times New Roman"/>
          <w:sz w:val="20"/>
          <w:szCs w:val="20"/>
          <w:lang w:val="en-GB" w:eastAsia="ko-KR"/>
        </w:rPr>
      </w:pPr>
      <w:r w:rsidRPr="00520667">
        <w:rPr>
          <w:rFonts w:eastAsia="Times New Roman"/>
          <w:sz w:val="20"/>
          <w:szCs w:val="20"/>
          <w:lang w:val="en-GB" w:eastAsia="ko-KR"/>
        </w:rPr>
        <w:t xml:space="preserve">Out-of-band blocking is specified in clause 7.5 of TS 38.104, more than </w:t>
      </w:r>
      <w:r w:rsidRPr="00520667">
        <w:rPr>
          <w:sz w:val="20"/>
          <w:szCs w:val="20"/>
        </w:rPr>
        <w:t>Δf</w:t>
      </w:r>
      <w:r w:rsidRPr="00520667">
        <w:rPr>
          <w:sz w:val="20"/>
          <w:szCs w:val="20"/>
          <w:vertAlign w:val="subscript"/>
        </w:rPr>
        <w:t>OOB</w:t>
      </w:r>
      <w:r w:rsidRPr="00520667">
        <w:rPr>
          <w:rFonts w:eastAsia="Times New Roman"/>
          <w:sz w:val="20"/>
          <w:szCs w:val="20"/>
          <w:lang w:val="en-GB" w:eastAsia="ko-KR"/>
        </w:rPr>
        <w:t xml:space="preserve"> = 20 MHz outside of the operating band.</w:t>
      </w:r>
    </w:p>
    <w:p w:rsidR="00F44ACB" w:rsidRPr="00F15FEF" w:rsidRDefault="00F44ACB" w:rsidP="00F15FEF">
      <w:pPr>
        <w:pStyle w:val="Heading3"/>
      </w:pPr>
      <w:bookmarkStart w:id="18" w:name="_Toc98883756"/>
      <w:r w:rsidRPr="00F15FEF">
        <w:t>Protection to RAS</w:t>
      </w:r>
      <w:bookmarkEnd w:id="18"/>
    </w:p>
    <w:p w:rsidR="00F44ACB" w:rsidRPr="00520667" w:rsidRDefault="00F44ACB" w:rsidP="00886839">
      <w:pPr>
        <w:rPr>
          <w:sz w:val="20"/>
          <w:szCs w:val="20"/>
        </w:rPr>
      </w:pPr>
      <w:r w:rsidRPr="00520667">
        <w:rPr>
          <w:sz w:val="20"/>
          <w:szCs w:val="20"/>
        </w:rPr>
        <w:t>As per 3GPP TR 36.755, Clause 5.3.2.2 mentions the following to protect RAS:</w:t>
      </w:r>
    </w:p>
    <w:p w:rsidR="00886839" w:rsidRDefault="00886839" w:rsidP="00886839">
      <w:pPr>
        <w:rPr>
          <w:sz w:val="20"/>
          <w:szCs w:val="20"/>
          <w:lang w:eastAsia="da-DK"/>
        </w:rPr>
      </w:pPr>
    </w:p>
    <w:p w:rsidR="00F44ACB" w:rsidRPr="00520667" w:rsidRDefault="00F44ACB" w:rsidP="00886839">
      <w:pPr>
        <w:rPr>
          <w:sz w:val="20"/>
          <w:szCs w:val="20"/>
          <w:lang w:eastAsia="da-DK"/>
        </w:rPr>
      </w:pPr>
      <w:r w:rsidRPr="00520667">
        <w:rPr>
          <w:sz w:val="20"/>
          <w:szCs w:val="20"/>
          <w:lang w:eastAsia="da-DK"/>
        </w:rPr>
        <w:t xml:space="preserve">To protect RAS from harmful interference, FCC requires 600 MHz wireless BSs located within 25 kilometres of VLBA observatories to coordinate with the National Science Foundation (NSF) prior to commencing operation; while those located close to dish radio astronomy installations are required to notify technical details of the proposed operations according to section 1.924 of Part 47 CFR. </w:t>
      </w:r>
    </w:p>
    <w:p w:rsidR="00886839" w:rsidRDefault="00886839" w:rsidP="00886839">
      <w:pPr>
        <w:rPr>
          <w:sz w:val="20"/>
          <w:szCs w:val="20"/>
          <w:lang w:eastAsia="da-DK"/>
        </w:rPr>
      </w:pPr>
    </w:p>
    <w:p w:rsidR="00F44ACB" w:rsidRPr="00520667" w:rsidRDefault="00F44ACB" w:rsidP="00886839">
      <w:pPr>
        <w:rPr>
          <w:sz w:val="20"/>
          <w:szCs w:val="20"/>
          <w:lang w:eastAsia="da-DK"/>
        </w:rPr>
      </w:pPr>
      <w:r w:rsidRPr="00520667">
        <w:rPr>
          <w:sz w:val="20"/>
          <w:szCs w:val="20"/>
          <w:lang w:eastAsia="da-DK"/>
        </w:rPr>
        <w:t xml:space="preserve">No </w:t>
      </w:r>
      <w:r w:rsidRPr="00520667">
        <w:rPr>
          <w:sz w:val="20"/>
          <w:szCs w:val="20"/>
        </w:rPr>
        <w:t>additional emission limits need to be included in BS RF requirements for the 600 MHz band.</w:t>
      </w:r>
    </w:p>
    <w:p w:rsidR="00886839" w:rsidRDefault="00886839" w:rsidP="00886839">
      <w:pPr>
        <w:rPr>
          <w:b/>
          <w:bCs/>
          <w:sz w:val="20"/>
          <w:szCs w:val="20"/>
        </w:rPr>
      </w:pPr>
    </w:p>
    <w:p w:rsidR="00F44ACB" w:rsidRPr="00520667" w:rsidRDefault="00F44ACB" w:rsidP="00B8008A">
      <w:pPr>
        <w:pStyle w:val="Heading3"/>
      </w:pPr>
      <w:bookmarkStart w:id="19" w:name="_Toc98883757"/>
      <w:r w:rsidRPr="00520667">
        <w:t>Summary</w:t>
      </w:r>
      <w:bookmarkEnd w:id="19"/>
    </w:p>
    <w:p w:rsidR="00F44ACB" w:rsidRPr="00520667" w:rsidRDefault="00F44ACB" w:rsidP="00B8008A">
      <w:pPr>
        <w:rPr>
          <w:sz w:val="20"/>
          <w:szCs w:val="20"/>
        </w:rPr>
      </w:pPr>
      <w:r w:rsidRPr="00520667">
        <w:rPr>
          <w:sz w:val="20"/>
          <w:szCs w:val="20"/>
        </w:rPr>
        <w:t>From the point of view of out of band emissions, both B1 and B2 are no different and will be subject to the same requirements. There are additional requirements for n71 that could also apply to B2 but this is a local Administration issue.</w:t>
      </w:r>
    </w:p>
    <w:p w:rsidR="00F44ACB" w:rsidRPr="00520667" w:rsidRDefault="00F44ACB" w:rsidP="00F44ACB">
      <w:pPr>
        <w:ind w:left="360"/>
        <w:rPr>
          <w:color w:val="FF0000"/>
          <w:sz w:val="20"/>
          <w:szCs w:val="20"/>
          <w:lang w:val="en-NZ"/>
        </w:rPr>
      </w:pPr>
    </w:p>
    <w:p w:rsidR="00F44ACB" w:rsidRPr="00F15FEF" w:rsidRDefault="00F44ACB" w:rsidP="00F15FEF">
      <w:pPr>
        <w:pStyle w:val="Heading2"/>
      </w:pPr>
      <w:bookmarkStart w:id="20" w:name="_Toc98883758"/>
      <w:r w:rsidRPr="00F15FEF">
        <w:t>Review of Guard Band Requirements</w:t>
      </w:r>
      <w:bookmarkEnd w:id="20"/>
    </w:p>
    <w:p w:rsidR="00F44ACB" w:rsidRPr="0022305A" w:rsidRDefault="00F44ACB" w:rsidP="00F44ACB"/>
    <w:p w:rsidR="00F44ACB" w:rsidRPr="00F15FEF" w:rsidRDefault="00F44ACB" w:rsidP="00F15FEF">
      <w:pPr>
        <w:pStyle w:val="Heading3"/>
      </w:pPr>
      <w:bookmarkStart w:id="21" w:name="_Toc98883759"/>
      <w:r w:rsidRPr="00F15FEF">
        <w:t>Indicative Guard Band, Co-Existence and Interference Analysis for Digital TV (DTV) Transmitters into Mobile User Equipment (UE) Receivers</w:t>
      </w:r>
      <w:bookmarkEnd w:id="21"/>
    </w:p>
    <w:p w:rsidR="00F44ACB" w:rsidRPr="00520667" w:rsidRDefault="00F44ACB" w:rsidP="00F44ACB">
      <w:pPr>
        <w:rPr>
          <w:sz w:val="20"/>
          <w:szCs w:val="20"/>
        </w:rPr>
      </w:pPr>
      <w:r w:rsidRPr="00520667">
        <w:rPr>
          <w:sz w:val="20"/>
          <w:szCs w:val="20"/>
        </w:rPr>
        <w:t xml:space="preserve">APT countries have multiple TV channel spacings - 6, 7 and 8 MHz, respectively. Guard band and co-existence studies were conducted for </w:t>
      </w:r>
      <w:r w:rsidRPr="00520667">
        <w:rPr>
          <w:i/>
          <w:iCs/>
          <w:sz w:val="20"/>
          <w:szCs w:val="20"/>
        </w:rPr>
        <w:t>two</w:t>
      </w:r>
      <w:r w:rsidRPr="00520667">
        <w:rPr>
          <w:sz w:val="20"/>
          <w:szCs w:val="20"/>
        </w:rPr>
        <w:t xml:space="preserve"> options:</w:t>
      </w:r>
    </w:p>
    <w:p w:rsidR="00F44ACB" w:rsidRPr="00520667" w:rsidRDefault="00F44ACB" w:rsidP="000B10C0">
      <w:pPr>
        <w:pStyle w:val="ListParagraph"/>
        <w:numPr>
          <w:ilvl w:val="0"/>
          <w:numId w:val="12"/>
        </w:numPr>
        <w:spacing w:after="160" w:line="259" w:lineRule="auto"/>
        <w:contextualSpacing/>
        <w:rPr>
          <w:sz w:val="20"/>
          <w:szCs w:val="20"/>
        </w:rPr>
      </w:pPr>
      <w:r w:rsidRPr="00520667">
        <w:rPr>
          <w:sz w:val="20"/>
          <w:szCs w:val="20"/>
        </w:rPr>
        <w:t>B1 – Full band;</w:t>
      </w:r>
    </w:p>
    <w:p w:rsidR="00F44ACB" w:rsidRPr="00520667" w:rsidRDefault="00F44ACB" w:rsidP="000B10C0">
      <w:pPr>
        <w:pStyle w:val="ListParagraph"/>
        <w:numPr>
          <w:ilvl w:val="0"/>
          <w:numId w:val="12"/>
        </w:numPr>
        <w:spacing w:after="160" w:line="259" w:lineRule="auto"/>
        <w:contextualSpacing/>
        <w:rPr>
          <w:sz w:val="20"/>
          <w:szCs w:val="20"/>
        </w:rPr>
      </w:pPr>
      <w:r w:rsidRPr="00520667">
        <w:rPr>
          <w:sz w:val="20"/>
          <w:szCs w:val="20"/>
        </w:rPr>
        <w:t xml:space="preserve">B2 – 35 + 35 MHz. </w:t>
      </w:r>
    </w:p>
    <w:p w:rsidR="00594845" w:rsidRDefault="00F44ACB" w:rsidP="00F44ACB">
      <w:pPr>
        <w:rPr>
          <w:sz w:val="20"/>
          <w:szCs w:val="20"/>
        </w:rPr>
      </w:pPr>
      <w:r w:rsidRPr="00520667">
        <w:rPr>
          <w:sz w:val="20"/>
          <w:szCs w:val="20"/>
        </w:rPr>
        <w:t>For each of these options, co-existence studies were done for DTV transmitters on three different TV channel spacings in use in APT countries and mobile B1 and B2 options. Figure 1 depicts an overall preview of the co-existence issues studied for the aforementioned bands with digital TV systems in the APT region.</w:t>
      </w:r>
    </w:p>
    <w:p w:rsidR="00F44ACB" w:rsidRPr="00520667" w:rsidRDefault="00F44ACB" w:rsidP="00F44ACB">
      <w:pPr>
        <w:rPr>
          <w:sz w:val="20"/>
          <w:szCs w:val="20"/>
        </w:rPr>
      </w:pPr>
      <w:r w:rsidRPr="00520667">
        <w:rPr>
          <w:sz w:val="20"/>
          <w:szCs w:val="20"/>
        </w:rPr>
        <w:t xml:space="preserve"> </w:t>
      </w:r>
    </w:p>
    <w:p w:rsidR="00F44ACB" w:rsidRPr="003C2EC1" w:rsidRDefault="00F44ACB" w:rsidP="00F44ACB">
      <w:r>
        <w:rPr>
          <w:noProof/>
        </w:rPr>
        <w:drawing>
          <wp:inline distT="0" distB="0" distL="0" distR="0" wp14:anchorId="36B1769C" wp14:editId="51202180">
            <wp:extent cx="5997361" cy="1902039"/>
            <wp:effectExtent l="0" t="0" r="3810" b="317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035878" cy="1914254"/>
                    </a:xfrm>
                    <a:prstGeom prst="rect">
                      <a:avLst/>
                    </a:prstGeom>
                    <a:noFill/>
                  </pic:spPr>
                </pic:pic>
              </a:graphicData>
            </a:graphic>
          </wp:inline>
        </w:drawing>
      </w:r>
    </w:p>
    <w:p w:rsidR="00F44ACB" w:rsidRPr="000A28CF" w:rsidRDefault="00F44ACB" w:rsidP="00F44ACB">
      <w:pPr>
        <w:jc w:val="center"/>
      </w:pPr>
      <w:r>
        <w:rPr>
          <w:b/>
          <w:bCs/>
        </w:rPr>
        <w:t>Figure 1</w:t>
      </w:r>
      <w:r w:rsidRPr="00F42BBC">
        <w:t>. Mobile and DTV co-existence in the 600 MHz</w:t>
      </w:r>
      <w:r>
        <w:t xml:space="preserve">, with an illustration of the interference from DTV transmitter into the mobile UE receivers. </w:t>
      </w:r>
    </w:p>
    <w:p w:rsidR="00F44ACB" w:rsidRPr="00520667" w:rsidRDefault="00F44ACB" w:rsidP="00F44ACB">
      <w:pPr>
        <w:rPr>
          <w:i/>
          <w:iCs/>
          <w:sz w:val="20"/>
          <w:szCs w:val="20"/>
        </w:rPr>
      </w:pPr>
      <w:r w:rsidRPr="00520667">
        <w:rPr>
          <w:i/>
          <w:iCs/>
          <w:sz w:val="20"/>
          <w:szCs w:val="20"/>
        </w:rPr>
        <w:t xml:space="preserve">The results presented in this summary document are a result of a detailed Monte-Carlo simulation which can be presented probabilistically as cumulative distribution function (CDFs) to determine the interference levels from a DTV transmitter to a mobile UE, and to determine guard band requirements so that the interference remains below the blocking level for 95% of the time. </w:t>
      </w:r>
    </w:p>
    <w:p w:rsidR="00F44ACB" w:rsidRPr="00520667" w:rsidRDefault="00F44ACB" w:rsidP="00F44ACB">
      <w:pPr>
        <w:rPr>
          <w:i/>
          <w:iCs/>
          <w:sz w:val="20"/>
          <w:szCs w:val="20"/>
        </w:rPr>
      </w:pPr>
      <w:r w:rsidRPr="00520667">
        <w:rPr>
          <w:sz w:val="20"/>
          <w:szCs w:val="20"/>
        </w:rPr>
        <w:t>The CDFs are determined by the following simulation layout and key assumptions:</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An 83 dBm (200 kW) DTV transmitter is placed 300 m high (effective antenna height). In the DTV coverage area, both DTV and mobile base stations, as well as the associated mobile UE receivers are uniformly distributed (located) with respect to the mobile and DTV coverage areas. This is based on the DVB-T, DVB-T2 assumptions from Report ITU-R BT.2383.</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 xml:space="preserve">Density of users for DTV and mobile systems is consistent with Recommendations ITU-R M.2292-0 and ITU-R BT.2383, respectively. </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 xml:space="preserve">50% of the mobile UEs are considered to be indoor, in which case a fixed outdoor-to-indoor propagation loss of 15 dB is considered in estimating field strengths. This is obtained from the Recommendation ITU-R M.2292-0. </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 xml:space="preserve">DTV transmitter pattern and DTV receiver antenna patterns are derived from Recommendations ITU-R BT.2383 and ITU-R BT 419-3, respectively (see Section 7.1.1). </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 xml:space="preserve">Propagation model used for the analysis is derived from Recommendation ITU-R P.1546-6 with parameters for rural/suburban land paths for a 50% exceedance window, and a log-normally distributed shadow fading standard deviation of 5.5 dB on top of the fixed path loss. The 20-step procedure is followed with the relevant parameters from Annex 6 of ITU-R P.1546-6. </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 xml:space="preserve">Mobile system parameters are largely derived from ITU-R M.2292-0 and ITU-R F.1336-5 for a rural setting. </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 xml:space="preserve">Blocking level of a mobile UE is specified in 3GPP TS 38.101-1 Table 7.6.2-2 as -44 dBm for +/- 15 MHz either side of the desired (UE receive band).  This level is defined as a value for which the </w:t>
      </w:r>
      <w:r w:rsidRPr="00520667">
        <w:rPr>
          <w:i/>
          <w:iCs/>
          <w:sz w:val="20"/>
          <w:szCs w:val="20"/>
        </w:rPr>
        <w:t>throughput</w:t>
      </w:r>
      <w:r w:rsidRPr="00520667">
        <w:rPr>
          <w:sz w:val="20"/>
          <w:szCs w:val="20"/>
        </w:rPr>
        <w:t xml:space="preserve"> of the wanted signal is &gt;= 95% of the </w:t>
      </w:r>
      <w:r w:rsidRPr="00520667">
        <w:rPr>
          <w:i/>
          <w:iCs/>
          <w:sz w:val="20"/>
          <w:szCs w:val="20"/>
        </w:rPr>
        <w:t>maximum</w:t>
      </w:r>
      <w:r w:rsidRPr="00520667">
        <w:rPr>
          <w:sz w:val="20"/>
          <w:szCs w:val="20"/>
        </w:rPr>
        <w:t xml:space="preserve"> throughput of the reference measurement channels.  The simulations have made a simplified, yet conservative, assumption to ensure that the interferer level should be less than -44 dBm 95% of the time.</w:t>
      </w:r>
    </w:p>
    <w:p w:rsidR="00F44ACB" w:rsidRPr="00520667" w:rsidRDefault="00F44ACB" w:rsidP="000B10C0">
      <w:pPr>
        <w:numPr>
          <w:ilvl w:val="0"/>
          <w:numId w:val="11"/>
        </w:numPr>
        <w:tabs>
          <w:tab w:val="clear" w:pos="720"/>
          <w:tab w:val="num" w:pos="-187"/>
        </w:tabs>
        <w:ind w:left="360"/>
        <w:contextualSpacing/>
        <w:rPr>
          <w:sz w:val="20"/>
          <w:szCs w:val="20"/>
        </w:rPr>
      </w:pPr>
      <w:r w:rsidRPr="00520667">
        <w:rPr>
          <w:sz w:val="20"/>
          <w:szCs w:val="20"/>
        </w:rPr>
        <w:t>An integrated isolation provided by the UE duplex filter is assumed to be 15- 35 dB - based on information sought from different UE duplex filter vendors. Results shown below use a value of 20 dB as an average representation. However, the blocking level is also respected for the lower value of 15 dB.</w:t>
      </w:r>
    </w:p>
    <w:p w:rsidR="00F44ACB" w:rsidRPr="00520667" w:rsidRDefault="00F44ACB" w:rsidP="00F44ACB">
      <w:pPr>
        <w:contextualSpacing/>
        <w:rPr>
          <w:sz w:val="20"/>
          <w:szCs w:val="20"/>
        </w:rPr>
      </w:pPr>
    </w:p>
    <w:p w:rsidR="00F44ACB" w:rsidRPr="00520667" w:rsidRDefault="00F44ACB" w:rsidP="00F44ACB">
      <w:pPr>
        <w:contextualSpacing/>
        <w:rPr>
          <w:sz w:val="20"/>
          <w:szCs w:val="20"/>
        </w:rPr>
      </w:pPr>
      <w:r w:rsidRPr="00520667">
        <w:rPr>
          <w:sz w:val="20"/>
          <w:szCs w:val="20"/>
        </w:rPr>
        <w:t xml:space="preserve">The CDFs for DTV interference to a mobile UE, within the UE receive band are given below for option B1 (Figure 2) and B2 (Figure 3), respectively using a </w:t>
      </w:r>
      <w:r w:rsidRPr="00520667">
        <w:rPr>
          <w:i/>
          <w:iCs/>
          <w:sz w:val="20"/>
          <w:szCs w:val="20"/>
        </w:rPr>
        <w:t>4 MHz guard band</w:t>
      </w:r>
      <w:r w:rsidRPr="00520667">
        <w:rPr>
          <w:sz w:val="20"/>
          <w:szCs w:val="20"/>
        </w:rPr>
        <w:t>:</w:t>
      </w:r>
    </w:p>
    <w:p w:rsidR="00F44ACB" w:rsidRPr="00520667" w:rsidRDefault="00F44ACB" w:rsidP="00F44ACB">
      <w:pPr>
        <w:contextualSpacing/>
        <w:rPr>
          <w:sz w:val="20"/>
          <w:szCs w:val="20"/>
        </w:rPr>
      </w:pPr>
      <w:r w:rsidRPr="00520667">
        <w:rPr>
          <w:noProof/>
          <w:sz w:val="20"/>
          <w:szCs w:val="20"/>
        </w:rPr>
        <w:drawing>
          <wp:anchor distT="0" distB="0" distL="114300" distR="114300" simplePos="0" relativeHeight="251664384" behindDoc="1" locked="0" layoutInCell="1" allowOverlap="1" wp14:anchorId="58B21BBE" wp14:editId="43DF259C">
            <wp:simplePos x="0" y="0"/>
            <wp:positionH relativeFrom="column">
              <wp:posOffset>871220</wp:posOffset>
            </wp:positionH>
            <wp:positionV relativeFrom="paragraph">
              <wp:posOffset>31115</wp:posOffset>
            </wp:positionV>
            <wp:extent cx="3856355" cy="3155950"/>
            <wp:effectExtent l="0" t="0" r="0" b="6350"/>
            <wp:wrapTight wrapText="bothSides">
              <wp:wrapPolygon edited="0">
                <wp:start x="0" y="0"/>
                <wp:lineTo x="0" y="21513"/>
                <wp:lineTo x="21447" y="21513"/>
                <wp:lineTo x="21447" y="0"/>
                <wp:lineTo x="0" y="0"/>
              </wp:wrapPolygon>
            </wp:wrapTight>
            <wp:docPr id="17" name="Picture 1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Chart, line chart&#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3856355" cy="3155950"/>
                    </a:xfrm>
                    <a:prstGeom prst="rect">
                      <a:avLst/>
                    </a:prstGeom>
                  </pic:spPr>
                </pic:pic>
              </a:graphicData>
            </a:graphic>
            <wp14:sizeRelH relativeFrom="margin">
              <wp14:pctWidth>0</wp14:pctWidth>
            </wp14:sizeRelH>
            <wp14:sizeRelV relativeFrom="margin">
              <wp14:pctHeight>0</wp14:pctHeight>
            </wp14:sizeRelV>
          </wp:anchor>
        </w:drawing>
      </w:r>
    </w:p>
    <w:p w:rsidR="00F44ACB" w:rsidRPr="00520667" w:rsidRDefault="00F44ACB" w:rsidP="00F44ACB">
      <w:pPr>
        <w:contextualSpacing/>
        <w:rPr>
          <w:sz w:val="20"/>
          <w:szCs w:val="20"/>
        </w:rPr>
      </w:pPr>
    </w:p>
    <w:p w:rsidR="00F44ACB" w:rsidRPr="00520667" w:rsidRDefault="00F44ACB" w:rsidP="00F44ACB">
      <w:pPr>
        <w:rPr>
          <w:sz w:val="20"/>
          <w:szCs w:val="20"/>
        </w:rPr>
      </w:pPr>
    </w:p>
    <w:p w:rsidR="00F44ACB" w:rsidRPr="00520667" w:rsidRDefault="00F44ACB" w:rsidP="00F44ACB">
      <w:pPr>
        <w:rPr>
          <w:sz w:val="20"/>
          <w:szCs w:val="20"/>
        </w:rPr>
      </w:pPr>
    </w:p>
    <w:p w:rsidR="00F44ACB" w:rsidRPr="00520667" w:rsidRDefault="00F44ACB" w:rsidP="00F44ACB">
      <w:pPr>
        <w:rPr>
          <w:sz w:val="20"/>
          <w:szCs w:val="20"/>
        </w:rPr>
      </w:pPr>
    </w:p>
    <w:p w:rsidR="00F44ACB" w:rsidRDefault="00F44ACB" w:rsidP="00F44ACB"/>
    <w:p w:rsidR="00F44ACB" w:rsidRDefault="00F44ACB" w:rsidP="00F44ACB"/>
    <w:p w:rsidR="00F44ACB" w:rsidRDefault="00F44ACB" w:rsidP="00F44ACB"/>
    <w:p w:rsidR="00F44ACB" w:rsidRDefault="00F44ACB" w:rsidP="00F44ACB"/>
    <w:p w:rsidR="00F44ACB" w:rsidRDefault="00F44ACB" w:rsidP="00F44ACB"/>
    <w:p w:rsidR="00F44ACB" w:rsidRDefault="00F44ACB" w:rsidP="00F44ACB"/>
    <w:p w:rsidR="00F44ACB" w:rsidRDefault="00F44ACB" w:rsidP="00F44ACB">
      <w:pPr>
        <w:rPr>
          <w:b/>
          <w:bCs/>
        </w:rPr>
      </w:pPr>
    </w:p>
    <w:p w:rsidR="00F44ACB" w:rsidRPr="00520667" w:rsidRDefault="00F44ACB" w:rsidP="00F44ACB">
      <w:pPr>
        <w:jc w:val="center"/>
        <w:rPr>
          <w:sz w:val="20"/>
          <w:szCs w:val="20"/>
        </w:rPr>
      </w:pPr>
      <w:r w:rsidRPr="00520667">
        <w:rPr>
          <w:noProof/>
          <w:sz w:val="20"/>
          <w:szCs w:val="20"/>
        </w:rPr>
        <w:drawing>
          <wp:anchor distT="0" distB="0" distL="114300" distR="114300" simplePos="0" relativeHeight="251662336" behindDoc="1" locked="0" layoutInCell="1" allowOverlap="1" wp14:anchorId="62B2A67D" wp14:editId="7AA9FAEC">
            <wp:simplePos x="0" y="0"/>
            <wp:positionH relativeFrom="column">
              <wp:posOffset>1007110</wp:posOffset>
            </wp:positionH>
            <wp:positionV relativeFrom="paragraph">
              <wp:posOffset>420370</wp:posOffset>
            </wp:positionV>
            <wp:extent cx="3816985" cy="3272790"/>
            <wp:effectExtent l="0" t="0" r="0" b="3810"/>
            <wp:wrapTight wrapText="bothSides">
              <wp:wrapPolygon edited="0">
                <wp:start x="0" y="0"/>
                <wp:lineTo x="0" y="21499"/>
                <wp:lineTo x="21453" y="21499"/>
                <wp:lineTo x="21453" y="0"/>
                <wp:lineTo x="0" y="0"/>
              </wp:wrapPolygon>
            </wp:wrapTight>
            <wp:docPr id="18" name="Picture 18" descr="Graphical user interfac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with medium confidence"/>
                    <pic:cNvPicPr/>
                  </pic:nvPicPr>
                  <pic:blipFill>
                    <a:blip r:embed="rId15">
                      <a:extLst>
                        <a:ext uri="{28A0092B-C50C-407E-A947-70E740481C1C}">
                          <a14:useLocalDpi xmlns:a14="http://schemas.microsoft.com/office/drawing/2010/main" val="0"/>
                        </a:ext>
                      </a:extLst>
                    </a:blip>
                    <a:stretch>
                      <a:fillRect/>
                    </a:stretch>
                  </pic:blipFill>
                  <pic:spPr>
                    <a:xfrm>
                      <a:off x="0" y="0"/>
                      <a:ext cx="3816985" cy="3272790"/>
                    </a:xfrm>
                    <a:prstGeom prst="rect">
                      <a:avLst/>
                    </a:prstGeom>
                  </pic:spPr>
                </pic:pic>
              </a:graphicData>
            </a:graphic>
            <wp14:sizeRelH relativeFrom="margin">
              <wp14:pctWidth>0</wp14:pctWidth>
            </wp14:sizeRelH>
            <wp14:sizeRelV relativeFrom="margin">
              <wp14:pctHeight>0</wp14:pctHeight>
            </wp14:sizeRelV>
          </wp:anchor>
        </w:drawing>
      </w:r>
      <w:r w:rsidRPr="00520667">
        <w:rPr>
          <w:b/>
          <w:bCs/>
          <w:sz w:val="20"/>
          <w:szCs w:val="20"/>
        </w:rPr>
        <w:t>Figure 2.</w:t>
      </w:r>
      <w:r w:rsidRPr="00520667">
        <w:rPr>
          <w:sz w:val="20"/>
          <w:szCs w:val="20"/>
        </w:rPr>
        <w:t xml:space="preserve"> Interference CDFs at the mobile UE from the applicable APT region DTV channels, considering </w:t>
      </w:r>
      <w:r w:rsidRPr="00520667">
        <w:rPr>
          <w:i/>
          <w:iCs/>
          <w:sz w:val="20"/>
          <w:szCs w:val="20"/>
        </w:rPr>
        <w:t>option B1</w:t>
      </w:r>
      <w:r w:rsidRPr="00520667">
        <w:rPr>
          <w:sz w:val="20"/>
          <w:szCs w:val="20"/>
        </w:rPr>
        <w:t xml:space="preserve"> with a 4 MHz guard band.</w:t>
      </w:r>
    </w:p>
    <w:p w:rsidR="00F44ACB" w:rsidRDefault="00F44ACB" w:rsidP="00F44ACB">
      <w:pPr>
        <w:jc w:val="center"/>
      </w:pPr>
    </w:p>
    <w:p w:rsidR="00F44ACB" w:rsidRDefault="00F44ACB" w:rsidP="00F44ACB"/>
    <w:p w:rsidR="00F44ACB" w:rsidRDefault="00F44ACB" w:rsidP="00F44ACB"/>
    <w:p w:rsidR="00F44ACB" w:rsidRDefault="00F44ACB" w:rsidP="00F44ACB"/>
    <w:p w:rsidR="00F44ACB" w:rsidRDefault="00F44ACB" w:rsidP="00F44ACB"/>
    <w:p w:rsidR="00F44ACB" w:rsidRDefault="00F44ACB" w:rsidP="00F44ACB"/>
    <w:p w:rsidR="00F44ACB" w:rsidRPr="008021E8" w:rsidRDefault="00F44ACB" w:rsidP="00F44ACB"/>
    <w:p w:rsidR="00F44ACB" w:rsidRPr="008021E8" w:rsidRDefault="00F44ACB" w:rsidP="00F44ACB"/>
    <w:p w:rsidR="00F44ACB" w:rsidRPr="008021E8" w:rsidRDefault="00F44ACB" w:rsidP="00F44ACB"/>
    <w:p w:rsidR="00F44ACB" w:rsidRPr="008021E8" w:rsidRDefault="00F44ACB" w:rsidP="00F44ACB"/>
    <w:p w:rsidR="00F44ACB" w:rsidRDefault="00F44ACB" w:rsidP="00F44ACB"/>
    <w:p w:rsidR="00F44ACB" w:rsidRDefault="00F44ACB" w:rsidP="00F44ACB">
      <w:pPr>
        <w:jc w:val="center"/>
        <w:rPr>
          <w:b/>
          <w:bCs/>
        </w:rPr>
      </w:pPr>
    </w:p>
    <w:p w:rsidR="00F44ACB" w:rsidRPr="00CF0539" w:rsidRDefault="00F44ACB" w:rsidP="00F44ACB">
      <w:pPr>
        <w:jc w:val="center"/>
        <w:rPr>
          <w:sz w:val="20"/>
          <w:szCs w:val="20"/>
        </w:rPr>
      </w:pPr>
      <w:r w:rsidRPr="00CF0539">
        <w:rPr>
          <w:b/>
          <w:bCs/>
          <w:sz w:val="20"/>
          <w:szCs w:val="20"/>
        </w:rPr>
        <w:t>Figure 3.</w:t>
      </w:r>
      <w:r w:rsidRPr="00CF0539">
        <w:rPr>
          <w:sz w:val="20"/>
          <w:szCs w:val="20"/>
        </w:rPr>
        <w:t xml:space="preserve"> Interference CDFs at the mobile UE from the applicable APT region DTV channels, considering </w:t>
      </w:r>
      <w:r w:rsidRPr="00CF0539">
        <w:rPr>
          <w:i/>
          <w:iCs/>
          <w:sz w:val="20"/>
          <w:szCs w:val="20"/>
        </w:rPr>
        <w:t>option B2</w:t>
      </w:r>
      <w:r w:rsidRPr="00CF0539">
        <w:rPr>
          <w:sz w:val="20"/>
          <w:szCs w:val="20"/>
        </w:rPr>
        <w:t xml:space="preserve"> with a 4 MHz guard band.</w:t>
      </w:r>
    </w:p>
    <w:p w:rsidR="00F44ACB" w:rsidRPr="00CF0539" w:rsidRDefault="00F44ACB" w:rsidP="00F44ACB">
      <w:pPr>
        <w:rPr>
          <w:sz w:val="20"/>
          <w:szCs w:val="20"/>
        </w:rPr>
      </w:pPr>
      <w:r w:rsidRPr="00CF0539">
        <w:rPr>
          <w:noProof/>
          <w:sz w:val="20"/>
          <w:szCs w:val="20"/>
        </w:rPr>
        <w:drawing>
          <wp:anchor distT="0" distB="0" distL="114300" distR="114300" simplePos="0" relativeHeight="251658240" behindDoc="1" locked="0" layoutInCell="1" allowOverlap="1" wp14:anchorId="660C370E" wp14:editId="7DA8EFB8">
            <wp:simplePos x="0" y="0"/>
            <wp:positionH relativeFrom="margin">
              <wp:align>right</wp:align>
            </wp:positionH>
            <wp:positionV relativeFrom="paragraph">
              <wp:posOffset>374015</wp:posOffset>
            </wp:positionV>
            <wp:extent cx="6391275" cy="1774825"/>
            <wp:effectExtent l="0" t="0" r="0" b="0"/>
            <wp:wrapTopAndBottom/>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91275" cy="1774825"/>
                    </a:xfrm>
                    <a:prstGeom prst="rect">
                      <a:avLst/>
                    </a:prstGeom>
                    <a:noFill/>
                  </pic:spPr>
                </pic:pic>
              </a:graphicData>
            </a:graphic>
            <wp14:sizeRelH relativeFrom="margin">
              <wp14:pctWidth>0</wp14:pctWidth>
            </wp14:sizeRelH>
            <wp14:sizeRelV relativeFrom="margin">
              <wp14:pctHeight>0</wp14:pctHeight>
            </wp14:sizeRelV>
          </wp:anchor>
        </w:drawing>
      </w:r>
      <w:r w:rsidRPr="00CF0539">
        <w:rPr>
          <w:sz w:val="20"/>
          <w:szCs w:val="20"/>
        </w:rPr>
        <w:t>Using the 4 MHz guard band, the impacted TV channels in the APT region are shown in Figure 4:</w:t>
      </w:r>
    </w:p>
    <w:p w:rsidR="00F44ACB" w:rsidRPr="00CF0539" w:rsidRDefault="00F44ACB" w:rsidP="00F44ACB">
      <w:pPr>
        <w:jc w:val="center"/>
        <w:rPr>
          <w:sz w:val="20"/>
          <w:szCs w:val="20"/>
        </w:rPr>
      </w:pPr>
      <w:r w:rsidRPr="00CF0539">
        <w:rPr>
          <w:b/>
          <w:bCs/>
          <w:sz w:val="20"/>
          <w:szCs w:val="20"/>
        </w:rPr>
        <w:t>Figure 4.</w:t>
      </w:r>
      <w:r w:rsidRPr="00CF0539">
        <w:rPr>
          <w:sz w:val="20"/>
          <w:szCs w:val="20"/>
        </w:rPr>
        <w:t xml:space="preserve"> A 4 MHz guard band example of the impacted DTV channels in the APT region with 6/7/8 MHz spacings for co-existence with 600 MHz mobile systems considering band options B1 and B2, respectively.</w:t>
      </w:r>
    </w:p>
    <w:p w:rsidR="00F44ACB" w:rsidRDefault="00F44ACB" w:rsidP="00F44ACB"/>
    <w:p w:rsidR="00F44ACB" w:rsidRPr="00CF0539" w:rsidRDefault="00F44ACB" w:rsidP="00F44ACB">
      <w:pPr>
        <w:rPr>
          <w:sz w:val="20"/>
          <w:szCs w:val="20"/>
        </w:rPr>
      </w:pPr>
      <w:r w:rsidRPr="00CF0539">
        <w:rPr>
          <w:noProof/>
          <w:sz w:val="20"/>
          <w:szCs w:val="20"/>
        </w:rPr>
        <w:drawing>
          <wp:anchor distT="0" distB="0" distL="114300" distR="114300" simplePos="0" relativeHeight="251660288" behindDoc="0" locked="0" layoutInCell="1" allowOverlap="1" wp14:anchorId="55016BAA" wp14:editId="328C427C">
            <wp:simplePos x="0" y="0"/>
            <wp:positionH relativeFrom="margin">
              <wp:align>center</wp:align>
            </wp:positionH>
            <wp:positionV relativeFrom="paragraph">
              <wp:posOffset>322599</wp:posOffset>
            </wp:positionV>
            <wp:extent cx="5450186" cy="1191489"/>
            <wp:effectExtent l="0" t="0" r="0" b="889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50186" cy="1191489"/>
                    </a:xfrm>
                    <a:prstGeom prst="rect">
                      <a:avLst/>
                    </a:prstGeom>
                    <a:noFill/>
                  </pic:spPr>
                </pic:pic>
              </a:graphicData>
            </a:graphic>
          </wp:anchor>
        </w:drawing>
      </w:r>
      <w:r w:rsidRPr="00CF0539">
        <w:rPr>
          <w:sz w:val="20"/>
          <w:szCs w:val="20"/>
        </w:rPr>
        <w:t xml:space="preserve">To this end, for a minimum guard band of 4 MHz, the following DTV channels must be cleared/removed. </w:t>
      </w:r>
    </w:p>
    <w:p w:rsidR="00F44ACB" w:rsidRDefault="00F44ACB" w:rsidP="00F44ACB">
      <w:pPr>
        <w:rPr>
          <w:b/>
          <w:bCs/>
        </w:rPr>
      </w:pPr>
    </w:p>
    <w:p w:rsidR="00F44ACB" w:rsidRPr="00CF0539" w:rsidRDefault="00F44ACB" w:rsidP="00F44ACB">
      <w:pPr>
        <w:rPr>
          <w:sz w:val="20"/>
          <w:szCs w:val="20"/>
        </w:rPr>
      </w:pPr>
      <w:r w:rsidRPr="00CF0539">
        <w:rPr>
          <w:b/>
          <w:bCs/>
          <w:sz w:val="20"/>
          <w:szCs w:val="20"/>
        </w:rPr>
        <w:t>Table 1.</w:t>
      </w:r>
      <w:r w:rsidRPr="00CF0539">
        <w:rPr>
          <w:sz w:val="20"/>
          <w:szCs w:val="20"/>
        </w:rPr>
        <w:t xml:space="preserve"> DTV channels in the APT regions to be cleared with a 4 MHz guard band for options B1 and B2. </w:t>
      </w:r>
    </w:p>
    <w:p w:rsidR="00F44ACB" w:rsidRDefault="00F44ACB" w:rsidP="00F44ACB"/>
    <w:p w:rsidR="00F44ACB" w:rsidRPr="00F15FEF" w:rsidRDefault="00F44ACB" w:rsidP="00F15FEF">
      <w:pPr>
        <w:pStyle w:val="Heading2"/>
      </w:pPr>
      <w:bookmarkStart w:id="22" w:name="_Toc97223469"/>
      <w:bookmarkStart w:id="23" w:name="_Toc97280355"/>
      <w:bookmarkStart w:id="24" w:name="_Toc97223470"/>
      <w:bookmarkStart w:id="25" w:name="_Toc97280356"/>
      <w:bookmarkStart w:id="26" w:name="_Toc97223471"/>
      <w:bookmarkStart w:id="27" w:name="_Toc97280357"/>
      <w:bookmarkStart w:id="28" w:name="_Toc97223472"/>
      <w:bookmarkStart w:id="29" w:name="_Toc97280358"/>
      <w:bookmarkStart w:id="30" w:name="_Toc97223473"/>
      <w:bookmarkStart w:id="31" w:name="_Toc97280359"/>
      <w:bookmarkStart w:id="32" w:name="_Toc97223474"/>
      <w:bookmarkStart w:id="33" w:name="_Toc97280360"/>
      <w:bookmarkStart w:id="34" w:name="_Toc97223475"/>
      <w:bookmarkStart w:id="35" w:name="_Toc97280361"/>
      <w:bookmarkStart w:id="36" w:name="_Toc97223476"/>
      <w:bookmarkStart w:id="37" w:name="_Toc97280362"/>
      <w:bookmarkStart w:id="38" w:name="_Toc97223477"/>
      <w:bookmarkStart w:id="39" w:name="_Toc97280363"/>
      <w:bookmarkStart w:id="40" w:name="_Toc97223478"/>
      <w:bookmarkStart w:id="41" w:name="_Toc97280364"/>
      <w:bookmarkStart w:id="42" w:name="_Toc97223479"/>
      <w:bookmarkStart w:id="43" w:name="_Toc97280365"/>
      <w:bookmarkStart w:id="44" w:name="_Toc97223480"/>
      <w:bookmarkStart w:id="45" w:name="_Toc97280366"/>
      <w:bookmarkStart w:id="46" w:name="_Toc97223481"/>
      <w:bookmarkStart w:id="47" w:name="_Toc97280367"/>
      <w:bookmarkStart w:id="48" w:name="_Toc97223482"/>
      <w:bookmarkStart w:id="49" w:name="_Toc97280368"/>
      <w:bookmarkStart w:id="50" w:name="_Toc97223483"/>
      <w:bookmarkStart w:id="51" w:name="_Toc97280369"/>
      <w:bookmarkStart w:id="52" w:name="_Toc97223484"/>
      <w:bookmarkStart w:id="53" w:name="_Toc97280370"/>
      <w:bookmarkStart w:id="54" w:name="_Toc97223485"/>
      <w:bookmarkStart w:id="55" w:name="_Toc97280371"/>
      <w:bookmarkStart w:id="56" w:name="_Toc97223486"/>
      <w:bookmarkStart w:id="57" w:name="_Toc97280372"/>
      <w:bookmarkStart w:id="58" w:name="_Toc97223487"/>
      <w:bookmarkStart w:id="59" w:name="_Toc97280373"/>
      <w:bookmarkStart w:id="60" w:name="_Toc97223488"/>
      <w:bookmarkStart w:id="61" w:name="_Toc97280374"/>
      <w:bookmarkStart w:id="62" w:name="_Toc97223489"/>
      <w:bookmarkStart w:id="63" w:name="_Toc97280375"/>
      <w:bookmarkStart w:id="64" w:name="_Toc97223490"/>
      <w:bookmarkStart w:id="65" w:name="_Toc97280376"/>
      <w:bookmarkStart w:id="66" w:name="_Toc97223491"/>
      <w:bookmarkStart w:id="67" w:name="_Toc97280377"/>
      <w:bookmarkStart w:id="68" w:name="_Toc97223492"/>
      <w:bookmarkStart w:id="69" w:name="_Toc97280378"/>
      <w:bookmarkStart w:id="70" w:name="_Toc97223493"/>
      <w:bookmarkStart w:id="71" w:name="_Toc97280379"/>
      <w:bookmarkStart w:id="72" w:name="_Toc97223494"/>
      <w:bookmarkStart w:id="73" w:name="_Toc97280380"/>
      <w:bookmarkStart w:id="74" w:name="_Toc97223495"/>
      <w:bookmarkStart w:id="75" w:name="_Toc97280381"/>
      <w:bookmarkStart w:id="76" w:name="_Toc97223496"/>
      <w:bookmarkStart w:id="77" w:name="_Toc97280382"/>
      <w:bookmarkStart w:id="78" w:name="_Toc97223497"/>
      <w:bookmarkStart w:id="79" w:name="_Toc97280383"/>
      <w:bookmarkStart w:id="80" w:name="_Toc97223498"/>
      <w:bookmarkStart w:id="81" w:name="_Toc97280384"/>
      <w:bookmarkStart w:id="82" w:name="_Toc97223499"/>
      <w:bookmarkStart w:id="83" w:name="_Toc97280385"/>
      <w:bookmarkStart w:id="84" w:name="_Toc97223500"/>
      <w:bookmarkStart w:id="85" w:name="_Toc97280386"/>
      <w:bookmarkStart w:id="86" w:name="_Toc97223501"/>
      <w:bookmarkStart w:id="87" w:name="_Toc97280387"/>
      <w:bookmarkStart w:id="88" w:name="_Toc97223502"/>
      <w:bookmarkStart w:id="89" w:name="_Toc97280388"/>
      <w:bookmarkStart w:id="90" w:name="_Toc97223503"/>
      <w:bookmarkStart w:id="91" w:name="_Toc97280389"/>
      <w:bookmarkStart w:id="92" w:name="_Toc97223504"/>
      <w:bookmarkStart w:id="93" w:name="_Toc97280390"/>
      <w:bookmarkStart w:id="94" w:name="_Toc97223505"/>
      <w:bookmarkStart w:id="95" w:name="_Toc97280391"/>
      <w:bookmarkStart w:id="96" w:name="_Toc97223506"/>
      <w:bookmarkStart w:id="97" w:name="_Toc97280392"/>
      <w:bookmarkStart w:id="98" w:name="_Toc97223507"/>
      <w:bookmarkStart w:id="99" w:name="_Toc97280393"/>
      <w:bookmarkStart w:id="100" w:name="_Toc97223508"/>
      <w:bookmarkStart w:id="101" w:name="_Toc97280394"/>
      <w:bookmarkStart w:id="102" w:name="_Toc97223509"/>
      <w:bookmarkStart w:id="103" w:name="_Toc97280395"/>
      <w:bookmarkStart w:id="104" w:name="_Toc97223510"/>
      <w:bookmarkStart w:id="105" w:name="_Toc97280396"/>
      <w:bookmarkStart w:id="106" w:name="_Toc97223511"/>
      <w:bookmarkStart w:id="107" w:name="_Toc97280397"/>
      <w:bookmarkStart w:id="108" w:name="_Toc97223512"/>
      <w:bookmarkStart w:id="109" w:name="_Toc97280398"/>
      <w:bookmarkStart w:id="110" w:name="_Toc97223513"/>
      <w:bookmarkStart w:id="111" w:name="_Toc97280399"/>
      <w:bookmarkStart w:id="112" w:name="_Toc97223514"/>
      <w:bookmarkStart w:id="113" w:name="_Toc97280400"/>
      <w:bookmarkStart w:id="114" w:name="_Toc97223515"/>
      <w:bookmarkStart w:id="115" w:name="_Toc97280401"/>
      <w:bookmarkStart w:id="116" w:name="_Toc97223516"/>
      <w:bookmarkStart w:id="117" w:name="_Toc97280402"/>
      <w:bookmarkStart w:id="118" w:name="_Toc97223517"/>
      <w:bookmarkStart w:id="119" w:name="_Toc97280403"/>
      <w:bookmarkStart w:id="120" w:name="_Toc97223518"/>
      <w:bookmarkStart w:id="121" w:name="_Toc97280404"/>
      <w:bookmarkStart w:id="122" w:name="_Toc97223519"/>
      <w:bookmarkStart w:id="123" w:name="_Toc97280405"/>
      <w:bookmarkStart w:id="124" w:name="_Toc97223520"/>
      <w:bookmarkStart w:id="125" w:name="_Toc97280406"/>
      <w:bookmarkStart w:id="126" w:name="_Toc97223521"/>
      <w:bookmarkStart w:id="127" w:name="_Toc97280407"/>
      <w:bookmarkStart w:id="128" w:name="_Toc97223522"/>
      <w:bookmarkStart w:id="129" w:name="_Toc97280408"/>
      <w:bookmarkStart w:id="130" w:name="_Toc97223523"/>
      <w:bookmarkStart w:id="131" w:name="_Toc97280409"/>
      <w:bookmarkStart w:id="132" w:name="_Toc97223524"/>
      <w:bookmarkStart w:id="133" w:name="_Toc97280410"/>
      <w:bookmarkStart w:id="134" w:name="_Toc97223525"/>
      <w:bookmarkStart w:id="135" w:name="_Toc97280411"/>
      <w:bookmarkStart w:id="136" w:name="_Toc97223526"/>
      <w:bookmarkStart w:id="137" w:name="_Toc97280412"/>
      <w:bookmarkStart w:id="138" w:name="_Toc98883760"/>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r w:rsidRPr="00F15FEF">
        <w:t>Analysis of B1 Ue Aspects</w:t>
      </w:r>
      <w:bookmarkEnd w:id="138"/>
      <w:r w:rsidRPr="00F15FEF">
        <w:t xml:space="preserve"> </w:t>
      </w:r>
    </w:p>
    <w:p w:rsidR="00F44ACB" w:rsidRDefault="00F44ACB" w:rsidP="00F44ACB">
      <w:pPr>
        <w:ind w:left="360"/>
      </w:pPr>
    </w:p>
    <w:p w:rsidR="00F44ACB" w:rsidRPr="00CF0539" w:rsidRDefault="00F44ACB" w:rsidP="002443A7">
      <w:pPr>
        <w:rPr>
          <w:sz w:val="20"/>
          <w:szCs w:val="20"/>
        </w:rPr>
      </w:pPr>
      <w:r w:rsidRPr="00CF0539">
        <w:rPr>
          <w:sz w:val="20"/>
          <w:szCs w:val="20"/>
        </w:rPr>
        <w:t>The UE aspects related to B1 are discussed in 3GPP TR 38.830 with the key aspects highlighted below.</w:t>
      </w:r>
    </w:p>
    <w:p w:rsidR="002443A7" w:rsidRDefault="002443A7" w:rsidP="002443A7">
      <w:pPr>
        <w:rPr>
          <w:b/>
          <w:bCs/>
          <w:sz w:val="20"/>
          <w:szCs w:val="20"/>
          <w:lang w:val="en-NZ"/>
        </w:rPr>
      </w:pPr>
    </w:p>
    <w:p w:rsidR="00F44ACB" w:rsidRPr="00CF0539" w:rsidRDefault="00F44ACB" w:rsidP="002443A7">
      <w:pPr>
        <w:rPr>
          <w:b/>
          <w:bCs/>
          <w:sz w:val="20"/>
          <w:szCs w:val="20"/>
          <w:lang w:val="en-NZ"/>
        </w:rPr>
      </w:pPr>
      <w:r w:rsidRPr="00CF0539">
        <w:rPr>
          <w:b/>
          <w:bCs/>
          <w:sz w:val="20"/>
          <w:szCs w:val="20"/>
          <w:lang w:val="en-NZ"/>
        </w:rPr>
        <w:t>UE Tx power</w:t>
      </w:r>
    </w:p>
    <w:p w:rsidR="00F44ACB" w:rsidRPr="00CF0539" w:rsidRDefault="00F44ACB" w:rsidP="002443A7">
      <w:pPr>
        <w:rPr>
          <w:sz w:val="20"/>
          <w:szCs w:val="20"/>
          <w:lang w:val="en-NZ"/>
        </w:rPr>
      </w:pPr>
      <w:r w:rsidRPr="00CF0539">
        <w:rPr>
          <w:sz w:val="20"/>
          <w:szCs w:val="20"/>
          <w:lang w:val="en-NZ"/>
        </w:rPr>
        <w:t>Co-existence issues should be considered with DTV. Co-existence with band 28 is not a problem as duplex directions are reversed.</w:t>
      </w:r>
    </w:p>
    <w:p w:rsidR="00F44ACB" w:rsidRPr="00CF0539" w:rsidRDefault="00F44ACB" w:rsidP="002443A7">
      <w:pPr>
        <w:rPr>
          <w:sz w:val="20"/>
          <w:szCs w:val="20"/>
          <w:lang w:val="en-NZ"/>
        </w:rPr>
      </w:pPr>
      <w:r w:rsidRPr="00CF0539">
        <w:rPr>
          <w:sz w:val="20"/>
          <w:szCs w:val="20"/>
          <w:lang w:val="en-NZ"/>
        </w:rPr>
        <w:t>UE power class 3 – Table 6.2.1-1 of 38 101-1 – copied below- should be maintained as is also the case for n71</w:t>
      </w:r>
    </w:p>
    <w:p w:rsidR="00F44ACB" w:rsidRPr="00CF0539" w:rsidRDefault="00F44ACB" w:rsidP="00F44ACB">
      <w:pPr>
        <w:pStyle w:val="TH"/>
        <w:ind w:left="360"/>
        <w:rPr>
          <w:rFonts w:ascii="Times New Roman" w:hAnsi="Times New Roman"/>
        </w:rPr>
      </w:pPr>
      <w:r w:rsidRPr="00CF0539">
        <w:rPr>
          <w:rFonts w:ascii="Times New Roman" w:hAnsi="Times New Roman"/>
        </w:rPr>
        <w:t>Table 6.2.1-1: UE Power Class</w:t>
      </w:r>
    </w:p>
    <w:tbl>
      <w:tblPr>
        <w:tblStyle w:val="TableGrid"/>
        <w:tblW w:w="8359" w:type="dxa"/>
        <w:tblInd w:w="607" w:type="dxa"/>
        <w:tblLook w:val="04A0" w:firstRow="1" w:lastRow="0" w:firstColumn="1" w:lastColumn="0" w:noHBand="0" w:noVBand="1"/>
      </w:tblPr>
      <w:tblGrid>
        <w:gridCol w:w="946"/>
        <w:gridCol w:w="1340"/>
        <w:gridCol w:w="1243"/>
        <w:gridCol w:w="935"/>
        <w:gridCol w:w="1271"/>
        <w:gridCol w:w="1226"/>
        <w:gridCol w:w="1398"/>
      </w:tblGrid>
      <w:tr w:rsidR="00F44ACB" w:rsidRPr="00CF0539" w:rsidTr="00E96EA7">
        <w:tc>
          <w:tcPr>
            <w:tcW w:w="973" w:type="dxa"/>
          </w:tcPr>
          <w:p w:rsidR="00F44ACB" w:rsidRPr="00CF0539" w:rsidRDefault="00F44ACB" w:rsidP="00E96EA7">
            <w:pPr>
              <w:spacing w:after="160" w:line="259" w:lineRule="auto"/>
              <w:rPr>
                <w:b/>
                <w:bCs/>
              </w:rPr>
            </w:pPr>
            <w:r w:rsidRPr="00CF0539">
              <w:rPr>
                <w:b/>
                <w:bCs/>
              </w:rPr>
              <w:t>NR band</w:t>
            </w:r>
          </w:p>
        </w:tc>
        <w:tc>
          <w:tcPr>
            <w:tcW w:w="1401" w:type="dxa"/>
          </w:tcPr>
          <w:p w:rsidR="00F44ACB" w:rsidRPr="00CF0539" w:rsidRDefault="00F44ACB" w:rsidP="00E96EA7">
            <w:pPr>
              <w:spacing w:after="160" w:line="259" w:lineRule="auto"/>
              <w:rPr>
                <w:b/>
                <w:bCs/>
              </w:rPr>
            </w:pPr>
            <w:r w:rsidRPr="00CF0539">
              <w:rPr>
                <w:b/>
                <w:bCs/>
              </w:rPr>
              <w:t>Class 1 (dBm)</w:t>
            </w:r>
          </w:p>
        </w:tc>
        <w:tc>
          <w:tcPr>
            <w:tcW w:w="1072" w:type="dxa"/>
          </w:tcPr>
          <w:p w:rsidR="00F44ACB" w:rsidRPr="00CF0539" w:rsidRDefault="00F44ACB" w:rsidP="00E96EA7">
            <w:pPr>
              <w:spacing w:after="160" w:line="259" w:lineRule="auto"/>
              <w:rPr>
                <w:b/>
                <w:bCs/>
              </w:rPr>
            </w:pPr>
            <w:r w:rsidRPr="00CF0539">
              <w:rPr>
                <w:b/>
                <w:bCs/>
              </w:rPr>
              <w:t>Tolerance dB</w:t>
            </w:r>
          </w:p>
        </w:tc>
        <w:tc>
          <w:tcPr>
            <w:tcW w:w="944" w:type="dxa"/>
          </w:tcPr>
          <w:p w:rsidR="00F44ACB" w:rsidRPr="00CF0539" w:rsidRDefault="00F44ACB" w:rsidP="00E96EA7">
            <w:pPr>
              <w:spacing w:after="160" w:line="259" w:lineRule="auto"/>
              <w:rPr>
                <w:b/>
                <w:bCs/>
              </w:rPr>
            </w:pPr>
            <w:r w:rsidRPr="00CF0539">
              <w:rPr>
                <w:b/>
                <w:bCs/>
              </w:rPr>
              <w:t>Class 2 (dBm)</w:t>
            </w:r>
          </w:p>
        </w:tc>
        <w:tc>
          <w:tcPr>
            <w:tcW w:w="1275" w:type="dxa"/>
          </w:tcPr>
          <w:p w:rsidR="00F44ACB" w:rsidRPr="00CF0539" w:rsidRDefault="00F44ACB" w:rsidP="00E96EA7">
            <w:pPr>
              <w:spacing w:after="160" w:line="259" w:lineRule="auto"/>
              <w:rPr>
                <w:b/>
                <w:bCs/>
              </w:rPr>
            </w:pPr>
            <w:r w:rsidRPr="00CF0539">
              <w:rPr>
                <w:b/>
                <w:bCs/>
              </w:rPr>
              <w:t>Tolerance dB</w:t>
            </w:r>
          </w:p>
        </w:tc>
        <w:tc>
          <w:tcPr>
            <w:tcW w:w="1276" w:type="dxa"/>
          </w:tcPr>
          <w:p w:rsidR="00F44ACB" w:rsidRPr="00CF0539" w:rsidRDefault="00F44ACB" w:rsidP="00E96EA7">
            <w:pPr>
              <w:spacing w:after="160" w:line="259" w:lineRule="auto"/>
              <w:rPr>
                <w:b/>
                <w:bCs/>
              </w:rPr>
            </w:pPr>
            <w:r w:rsidRPr="00CF0539">
              <w:rPr>
                <w:b/>
                <w:bCs/>
              </w:rPr>
              <w:t>Class 3 (dbm)</w:t>
            </w:r>
          </w:p>
        </w:tc>
        <w:tc>
          <w:tcPr>
            <w:tcW w:w="1418" w:type="dxa"/>
          </w:tcPr>
          <w:p w:rsidR="00F44ACB" w:rsidRPr="00CF0539" w:rsidRDefault="00F44ACB" w:rsidP="00E96EA7">
            <w:pPr>
              <w:spacing w:after="160" w:line="259" w:lineRule="auto"/>
              <w:rPr>
                <w:b/>
                <w:bCs/>
              </w:rPr>
            </w:pPr>
            <w:r w:rsidRPr="00CF0539">
              <w:rPr>
                <w:b/>
                <w:bCs/>
              </w:rPr>
              <w:t>Tolerance dB</w:t>
            </w:r>
          </w:p>
        </w:tc>
      </w:tr>
      <w:tr w:rsidR="00F44ACB" w:rsidRPr="00CF0539" w:rsidTr="00E96EA7">
        <w:tc>
          <w:tcPr>
            <w:tcW w:w="973" w:type="dxa"/>
          </w:tcPr>
          <w:p w:rsidR="00F44ACB" w:rsidRPr="00CF0539" w:rsidRDefault="00F44ACB" w:rsidP="00E96EA7">
            <w:pPr>
              <w:spacing w:after="160" w:line="259" w:lineRule="auto"/>
            </w:pPr>
            <w:r w:rsidRPr="00CF0539">
              <w:t>N 71</w:t>
            </w:r>
          </w:p>
        </w:tc>
        <w:tc>
          <w:tcPr>
            <w:tcW w:w="1401" w:type="dxa"/>
          </w:tcPr>
          <w:p w:rsidR="00F44ACB" w:rsidRPr="00CF0539" w:rsidRDefault="00F44ACB" w:rsidP="00E96EA7">
            <w:pPr>
              <w:spacing w:after="160" w:line="259" w:lineRule="auto"/>
            </w:pPr>
          </w:p>
        </w:tc>
        <w:tc>
          <w:tcPr>
            <w:tcW w:w="1072" w:type="dxa"/>
          </w:tcPr>
          <w:p w:rsidR="00F44ACB" w:rsidRPr="00CF0539" w:rsidRDefault="00F44ACB" w:rsidP="00E96EA7">
            <w:pPr>
              <w:spacing w:after="160" w:line="259" w:lineRule="auto"/>
            </w:pPr>
          </w:p>
        </w:tc>
        <w:tc>
          <w:tcPr>
            <w:tcW w:w="944" w:type="dxa"/>
          </w:tcPr>
          <w:p w:rsidR="00F44ACB" w:rsidRPr="00CF0539" w:rsidRDefault="00F44ACB" w:rsidP="00E96EA7">
            <w:pPr>
              <w:spacing w:after="160" w:line="259" w:lineRule="auto"/>
            </w:pPr>
          </w:p>
        </w:tc>
        <w:tc>
          <w:tcPr>
            <w:tcW w:w="1275" w:type="dxa"/>
          </w:tcPr>
          <w:p w:rsidR="00F44ACB" w:rsidRPr="00CF0539" w:rsidRDefault="00F44ACB" w:rsidP="00E96EA7">
            <w:pPr>
              <w:spacing w:after="160" w:line="259" w:lineRule="auto"/>
            </w:pPr>
          </w:p>
        </w:tc>
        <w:tc>
          <w:tcPr>
            <w:tcW w:w="1276" w:type="dxa"/>
          </w:tcPr>
          <w:p w:rsidR="00F44ACB" w:rsidRPr="00CF0539" w:rsidRDefault="00F44ACB" w:rsidP="00E96EA7">
            <w:pPr>
              <w:spacing w:after="160" w:line="259" w:lineRule="auto"/>
            </w:pPr>
            <w:r w:rsidRPr="00CF0539">
              <w:t>23</w:t>
            </w:r>
          </w:p>
        </w:tc>
        <w:tc>
          <w:tcPr>
            <w:tcW w:w="1418" w:type="dxa"/>
          </w:tcPr>
          <w:p w:rsidR="00F44ACB" w:rsidRPr="00CF0539" w:rsidRDefault="00F44ACB" w:rsidP="00E96EA7">
            <w:pPr>
              <w:spacing w:after="160" w:line="259" w:lineRule="auto"/>
            </w:pPr>
            <w:r w:rsidRPr="00CF0539">
              <w:t>+/- 2.5</w:t>
            </w:r>
          </w:p>
        </w:tc>
      </w:tr>
      <w:tr w:rsidR="00F44ACB" w:rsidRPr="00CF0539" w:rsidTr="00E96EA7">
        <w:tc>
          <w:tcPr>
            <w:tcW w:w="973" w:type="dxa"/>
          </w:tcPr>
          <w:p w:rsidR="00F44ACB" w:rsidRPr="00CF0539" w:rsidRDefault="00F44ACB" w:rsidP="00E96EA7">
            <w:pPr>
              <w:spacing w:after="160" w:line="259" w:lineRule="auto"/>
            </w:pPr>
            <w:r w:rsidRPr="00CF0539">
              <w:t>B1</w:t>
            </w:r>
          </w:p>
        </w:tc>
        <w:tc>
          <w:tcPr>
            <w:tcW w:w="1401" w:type="dxa"/>
          </w:tcPr>
          <w:p w:rsidR="00F44ACB" w:rsidRPr="00CF0539" w:rsidRDefault="00F44ACB" w:rsidP="00E96EA7">
            <w:pPr>
              <w:spacing w:after="160" w:line="259" w:lineRule="auto"/>
            </w:pPr>
          </w:p>
        </w:tc>
        <w:tc>
          <w:tcPr>
            <w:tcW w:w="1072" w:type="dxa"/>
          </w:tcPr>
          <w:p w:rsidR="00F44ACB" w:rsidRPr="00CF0539" w:rsidRDefault="00F44ACB" w:rsidP="00E96EA7">
            <w:pPr>
              <w:spacing w:after="160" w:line="259" w:lineRule="auto"/>
            </w:pPr>
          </w:p>
        </w:tc>
        <w:tc>
          <w:tcPr>
            <w:tcW w:w="944" w:type="dxa"/>
          </w:tcPr>
          <w:p w:rsidR="00F44ACB" w:rsidRPr="00CF0539" w:rsidRDefault="00F44ACB" w:rsidP="00E96EA7">
            <w:pPr>
              <w:spacing w:after="160" w:line="259" w:lineRule="auto"/>
            </w:pPr>
          </w:p>
        </w:tc>
        <w:tc>
          <w:tcPr>
            <w:tcW w:w="1275" w:type="dxa"/>
          </w:tcPr>
          <w:p w:rsidR="00F44ACB" w:rsidRPr="00CF0539" w:rsidRDefault="00F44ACB" w:rsidP="00E96EA7">
            <w:pPr>
              <w:spacing w:after="160" w:line="259" w:lineRule="auto"/>
            </w:pPr>
          </w:p>
        </w:tc>
        <w:tc>
          <w:tcPr>
            <w:tcW w:w="1276" w:type="dxa"/>
          </w:tcPr>
          <w:p w:rsidR="00F44ACB" w:rsidRPr="00CF0539" w:rsidRDefault="00F44ACB" w:rsidP="00E96EA7">
            <w:pPr>
              <w:spacing w:after="160" w:line="259" w:lineRule="auto"/>
            </w:pPr>
            <w:r w:rsidRPr="00CF0539">
              <w:t>23</w:t>
            </w:r>
          </w:p>
        </w:tc>
        <w:tc>
          <w:tcPr>
            <w:tcW w:w="1418" w:type="dxa"/>
          </w:tcPr>
          <w:p w:rsidR="00F44ACB" w:rsidRPr="00CF0539" w:rsidRDefault="00F44ACB" w:rsidP="00E96EA7">
            <w:pPr>
              <w:spacing w:after="160" w:line="259" w:lineRule="auto"/>
            </w:pPr>
            <w:r w:rsidRPr="00CF0539">
              <w:t>+/- 2.5</w:t>
            </w:r>
          </w:p>
        </w:tc>
      </w:tr>
    </w:tbl>
    <w:p w:rsidR="00F44ACB" w:rsidRPr="00CF0539" w:rsidRDefault="00F44ACB" w:rsidP="00F44ACB">
      <w:pPr>
        <w:ind w:left="360"/>
        <w:rPr>
          <w:sz w:val="20"/>
          <w:szCs w:val="20"/>
          <w:lang w:val="en-NZ"/>
        </w:rPr>
      </w:pPr>
    </w:p>
    <w:p w:rsidR="00F44ACB" w:rsidRDefault="00F44ACB" w:rsidP="00F44ACB">
      <w:pPr>
        <w:rPr>
          <w:b/>
          <w:bCs/>
          <w:sz w:val="20"/>
          <w:szCs w:val="20"/>
          <w:lang w:val="en-GB"/>
        </w:rPr>
      </w:pPr>
      <w:r>
        <w:rPr>
          <w:b/>
          <w:bCs/>
          <w:sz w:val="20"/>
          <w:szCs w:val="20"/>
          <w:lang w:val="en-GB"/>
        </w:rPr>
        <w:br w:type="page"/>
      </w:r>
    </w:p>
    <w:p w:rsidR="00F44ACB" w:rsidRPr="00CF0539" w:rsidRDefault="00F44ACB" w:rsidP="00F44ACB">
      <w:pPr>
        <w:rPr>
          <w:b/>
          <w:bCs/>
          <w:sz w:val="20"/>
          <w:szCs w:val="20"/>
          <w:lang w:val="en-GB"/>
        </w:rPr>
      </w:pPr>
      <w:r w:rsidRPr="00CF0539">
        <w:rPr>
          <w:b/>
          <w:bCs/>
          <w:sz w:val="20"/>
          <w:szCs w:val="20"/>
          <w:lang w:val="en-GB"/>
        </w:rPr>
        <w:t>Insertion Loss</w:t>
      </w:r>
    </w:p>
    <w:p w:rsidR="00F44ACB" w:rsidRPr="00CF0539" w:rsidRDefault="00F44ACB" w:rsidP="002443A7">
      <w:pPr>
        <w:rPr>
          <w:sz w:val="20"/>
          <w:szCs w:val="20"/>
          <w:lang w:val="en-GB"/>
        </w:rPr>
      </w:pPr>
      <w:r w:rsidRPr="00CF0539">
        <w:rPr>
          <w:sz w:val="20"/>
          <w:szCs w:val="20"/>
          <w:lang w:val="en-GB"/>
        </w:rPr>
        <w:t>TR 38 860 states that:</w:t>
      </w:r>
    </w:p>
    <w:p w:rsidR="00F44ACB" w:rsidRPr="00CF0539" w:rsidRDefault="00F44ACB" w:rsidP="002443A7">
      <w:pPr>
        <w:rPr>
          <w:i/>
          <w:iCs/>
          <w:sz w:val="20"/>
          <w:szCs w:val="20"/>
        </w:rPr>
      </w:pPr>
      <w:r w:rsidRPr="00CF0539">
        <w:rPr>
          <w:i/>
          <w:iCs/>
          <w:sz w:val="20"/>
          <w:szCs w:val="20"/>
        </w:rPr>
        <w:t>One advantage of option B1 compared to other filtering options is that B1 is conducive to a single full-band filter implementation. The potential advantage of single filter is reduced size and bill-of-materials of the required front-end and reduced complexity for intra-band carrier aggregation across the filters and inter-band carrier aggregation with another band in close frequency proximity when quadplexing is needed are limited. On the other hand, the performance of a dual filter solution in insertion loss and stop band attenuation may be superior to a single filter.</w:t>
      </w:r>
    </w:p>
    <w:p w:rsidR="00F44ACB" w:rsidRPr="00CF0539" w:rsidRDefault="00F44ACB" w:rsidP="002443A7">
      <w:pPr>
        <w:rPr>
          <w:i/>
          <w:iCs/>
          <w:sz w:val="20"/>
          <w:szCs w:val="20"/>
        </w:rPr>
      </w:pPr>
      <w:r w:rsidRPr="00CF0539">
        <w:rPr>
          <w:i/>
          <w:iCs/>
          <w:sz w:val="20"/>
          <w:szCs w:val="20"/>
        </w:rPr>
        <w:t xml:space="preserve">For option B1, extending the 35 MHz filter passband to 40 MHz increases the relative bandwidth from 5.5% to 6.3% at 600 MHz. At the time that Band 28 was defined, such relative bandwidths were not feasible. However, since that time with technological advances in filter design and materials, wider relative bandwidths have now become available. Therefore, from a relative bandwidth perspective option B1 is regarded as feasible. </w:t>
      </w:r>
    </w:p>
    <w:p w:rsidR="00F44ACB" w:rsidRPr="00CF0539" w:rsidRDefault="00F44ACB" w:rsidP="002443A7">
      <w:pPr>
        <w:rPr>
          <w:i/>
          <w:iCs/>
          <w:sz w:val="20"/>
          <w:szCs w:val="20"/>
        </w:rPr>
      </w:pPr>
      <w:r w:rsidRPr="00CF0539">
        <w:rPr>
          <w:i/>
          <w:iCs/>
          <w:sz w:val="20"/>
          <w:szCs w:val="20"/>
        </w:rPr>
        <w:t>On the transmit side, the insertion loss is approaching 3 dB but still meets the Band 71 filter specification. In comparison to a narrower Band 71 filter using the same generation of filter technology and the same constraints, an increase in Tx insertion loss towards the band edge may be expected. Moreover, the maximum output power for Band n71 provides a lower tolerance of 2.5 dB so the insertion loss of the Tx filter is not expected to be a problem.</w:t>
      </w:r>
    </w:p>
    <w:p w:rsidR="00F44ACB" w:rsidRDefault="00F44ACB" w:rsidP="002443A7">
      <w:pPr>
        <w:rPr>
          <w:i/>
          <w:iCs/>
          <w:sz w:val="20"/>
          <w:szCs w:val="20"/>
        </w:rPr>
      </w:pPr>
      <w:r w:rsidRPr="00CF0539">
        <w:rPr>
          <w:i/>
          <w:iCs/>
          <w:sz w:val="20"/>
          <w:szCs w:val="20"/>
        </w:rPr>
        <w:t>On the receiver side, the insertion loss is approaching 2 dB. The steep drop-off of the filter at the upper edge of the band at 652 MHz is likely due to the relatively narrow duplex gap and the need to provide sufficient Tx isolation. In comparison to a narrower Band 71 filter using the same generation of filter technology and the same constraints, an increase in Rx insertion loss may be expected. But since the reference sensitivity requirement for Band 71 is relatively relaxed to accommodate the noise and spurious products from the transmitter, it is not expected that the increase in Rx IL will hinder a device implementing the B1 filter from meeting Band 71 receiver requirements. Moreover, while the duplex gap is relatively narrow for Band 71 at 11 MHz, the Tx-Rx separation is 46 MHz so the Tx isolation at 11 MHz offset may be slightly compromised if band edge Rx insertion loss needs to be improved.</w:t>
      </w:r>
    </w:p>
    <w:p w:rsidR="00594845" w:rsidRPr="00CF0539" w:rsidRDefault="00594845" w:rsidP="00F44ACB">
      <w:pPr>
        <w:ind w:left="360"/>
        <w:rPr>
          <w:i/>
          <w:iCs/>
          <w:sz w:val="20"/>
          <w:szCs w:val="20"/>
        </w:rPr>
      </w:pPr>
    </w:p>
    <w:p w:rsidR="00F44ACB" w:rsidRPr="00CF0539" w:rsidRDefault="00F44ACB" w:rsidP="002443A7">
      <w:pPr>
        <w:rPr>
          <w:b/>
          <w:bCs/>
          <w:sz w:val="20"/>
          <w:szCs w:val="20"/>
        </w:rPr>
      </w:pPr>
      <w:r w:rsidRPr="00CF0539">
        <w:rPr>
          <w:b/>
          <w:bCs/>
          <w:sz w:val="20"/>
          <w:szCs w:val="20"/>
        </w:rPr>
        <w:t>NS values and Spectrum emission mask</w:t>
      </w:r>
    </w:p>
    <w:p w:rsidR="00F44ACB" w:rsidRPr="00CF0539" w:rsidRDefault="00F44ACB" w:rsidP="002443A7">
      <w:pPr>
        <w:rPr>
          <w:sz w:val="20"/>
          <w:szCs w:val="20"/>
        </w:rPr>
      </w:pPr>
      <w:r w:rsidRPr="00CF0539">
        <w:rPr>
          <w:sz w:val="20"/>
          <w:szCs w:val="20"/>
        </w:rPr>
        <w:t>3GPP TR 38.860 notes that NS values could also be used for other purposes, e.g. for facilitating compliance with the standard UE-UE band coexistence requirements across the APT 600 MHz duplex gap.</w:t>
      </w:r>
    </w:p>
    <w:p w:rsidR="002443A7" w:rsidRDefault="002443A7" w:rsidP="002443A7">
      <w:pPr>
        <w:rPr>
          <w:sz w:val="20"/>
          <w:szCs w:val="20"/>
        </w:rPr>
      </w:pPr>
    </w:p>
    <w:p w:rsidR="00F44ACB" w:rsidRDefault="00F44ACB" w:rsidP="002443A7">
      <w:pPr>
        <w:rPr>
          <w:sz w:val="20"/>
          <w:szCs w:val="20"/>
        </w:rPr>
      </w:pPr>
      <w:r w:rsidRPr="00CF0539">
        <w:rPr>
          <w:sz w:val="20"/>
          <w:szCs w:val="20"/>
        </w:rPr>
        <w:t>This is common for both B1 and B2 options</w:t>
      </w:r>
    </w:p>
    <w:p w:rsidR="00594845" w:rsidRPr="00CF0539" w:rsidRDefault="00594845" w:rsidP="00F44ACB">
      <w:pPr>
        <w:ind w:left="360"/>
        <w:rPr>
          <w:sz w:val="20"/>
          <w:szCs w:val="20"/>
        </w:rPr>
      </w:pPr>
    </w:p>
    <w:p w:rsidR="00F44ACB" w:rsidRPr="00CF0539" w:rsidRDefault="00F44ACB" w:rsidP="002443A7">
      <w:pPr>
        <w:rPr>
          <w:b/>
          <w:bCs/>
          <w:sz w:val="20"/>
          <w:szCs w:val="20"/>
        </w:rPr>
      </w:pPr>
      <w:r w:rsidRPr="00CF0539">
        <w:rPr>
          <w:b/>
          <w:bCs/>
          <w:sz w:val="20"/>
          <w:szCs w:val="20"/>
        </w:rPr>
        <w:t>UE Receiver requirements</w:t>
      </w:r>
    </w:p>
    <w:p w:rsidR="00F44ACB" w:rsidRPr="00CF0539" w:rsidRDefault="00F44ACB" w:rsidP="002443A7">
      <w:pPr>
        <w:rPr>
          <w:sz w:val="20"/>
          <w:szCs w:val="20"/>
        </w:rPr>
      </w:pPr>
      <w:r w:rsidRPr="00CF0539">
        <w:rPr>
          <w:sz w:val="20"/>
          <w:szCs w:val="20"/>
        </w:rPr>
        <w:t>UE RFSENS requirements are given in table 7.3.2-1 of 38 101-1 and for band n 71 they are:</w:t>
      </w:r>
    </w:p>
    <w:tbl>
      <w:tblPr>
        <w:tblStyle w:val="TableGrid"/>
        <w:tblW w:w="8926" w:type="dxa"/>
        <w:jc w:val="center"/>
        <w:tblLook w:val="04A0" w:firstRow="1" w:lastRow="0" w:firstColumn="1" w:lastColumn="0" w:noHBand="0" w:noVBand="1"/>
      </w:tblPr>
      <w:tblGrid>
        <w:gridCol w:w="1271"/>
        <w:gridCol w:w="1276"/>
        <w:gridCol w:w="1701"/>
        <w:gridCol w:w="1559"/>
        <w:gridCol w:w="1559"/>
        <w:gridCol w:w="1560"/>
      </w:tblGrid>
      <w:tr w:rsidR="00F44ACB" w:rsidRPr="00CF0539" w:rsidTr="00E96EA7">
        <w:trPr>
          <w:jc w:val="center"/>
        </w:trPr>
        <w:tc>
          <w:tcPr>
            <w:tcW w:w="1271" w:type="dxa"/>
          </w:tcPr>
          <w:p w:rsidR="00F44ACB" w:rsidRPr="00CF0539" w:rsidRDefault="00F44ACB" w:rsidP="00E96EA7">
            <w:pPr>
              <w:rPr>
                <w:b/>
                <w:bCs/>
              </w:rPr>
            </w:pPr>
            <w:r w:rsidRPr="00CF0539">
              <w:rPr>
                <w:b/>
                <w:bCs/>
              </w:rPr>
              <w:t>NR band</w:t>
            </w:r>
          </w:p>
        </w:tc>
        <w:tc>
          <w:tcPr>
            <w:tcW w:w="1276" w:type="dxa"/>
          </w:tcPr>
          <w:p w:rsidR="00F44ACB" w:rsidRPr="00CF0539" w:rsidRDefault="00F44ACB" w:rsidP="00E96EA7">
            <w:pPr>
              <w:rPr>
                <w:b/>
                <w:bCs/>
              </w:rPr>
            </w:pPr>
            <w:r w:rsidRPr="00CF0539">
              <w:rPr>
                <w:b/>
                <w:bCs/>
              </w:rPr>
              <w:t>SCS KHz</w:t>
            </w:r>
          </w:p>
        </w:tc>
        <w:tc>
          <w:tcPr>
            <w:tcW w:w="6379" w:type="dxa"/>
            <w:gridSpan w:val="4"/>
          </w:tcPr>
          <w:p w:rsidR="00F44ACB" w:rsidRPr="00CF0539" w:rsidRDefault="00F44ACB" w:rsidP="00E96EA7">
            <w:pPr>
              <w:rPr>
                <w:b/>
                <w:bCs/>
              </w:rPr>
            </w:pPr>
            <w:r w:rsidRPr="00CF0539">
              <w:rPr>
                <w:b/>
                <w:bCs/>
              </w:rPr>
              <w:t>Channel bandwidth</w:t>
            </w:r>
          </w:p>
        </w:tc>
      </w:tr>
      <w:tr w:rsidR="00F44ACB" w:rsidRPr="00CF0539" w:rsidTr="00E96EA7">
        <w:trPr>
          <w:jc w:val="center"/>
        </w:trPr>
        <w:tc>
          <w:tcPr>
            <w:tcW w:w="1271" w:type="dxa"/>
          </w:tcPr>
          <w:p w:rsidR="00F44ACB" w:rsidRPr="00CF0539" w:rsidRDefault="00F44ACB" w:rsidP="00E96EA7"/>
        </w:tc>
        <w:tc>
          <w:tcPr>
            <w:tcW w:w="1276" w:type="dxa"/>
          </w:tcPr>
          <w:p w:rsidR="00F44ACB" w:rsidRPr="00CF0539" w:rsidRDefault="00F44ACB" w:rsidP="00E96EA7"/>
        </w:tc>
        <w:tc>
          <w:tcPr>
            <w:tcW w:w="1701" w:type="dxa"/>
          </w:tcPr>
          <w:p w:rsidR="00F44ACB" w:rsidRPr="00CF0539" w:rsidRDefault="00F44ACB" w:rsidP="00E96EA7">
            <w:r w:rsidRPr="00CF0539">
              <w:t>5 MHz (dBm)</w:t>
            </w:r>
          </w:p>
        </w:tc>
        <w:tc>
          <w:tcPr>
            <w:tcW w:w="1559" w:type="dxa"/>
          </w:tcPr>
          <w:p w:rsidR="00F44ACB" w:rsidRPr="00CF0539" w:rsidRDefault="00F44ACB" w:rsidP="00E96EA7">
            <w:r w:rsidRPr="00CF0539">
              <w:t>10 MHz (dBm)</w:t>
            </w:r>
          </w:p>
        </w:tc>
        <w:tc>
          <w:tcPr>
            <w:tcW w:w="1559" w:type="dxa"/>
          </w:tcPr>
          <w:p w:rsidR="00F44ACB" w:rsidRPr="00CF0539" w:rsidRDefault="00F44ACB" w:rsidP="00E96EA7">
            <w:r w:rsidRPr="00CF0539">
              <w:t>15 MHz (dBm)</w:t>
            </w:r>
          </w:p>
        </w:tc>
        <w:tc>
          <w:tcPr>
            <w:tcW w:w="1560" w:type="dxa"/>
          </w:tcPr>
          <w:p w:rsidR="00F44ACB" w:rsidRPr="00CF0539" w:rsidRDefault="00F44ACB" w:rsidP="00E96EA7">
            <w:r w:rsidRPr="00CF0539">
              <w:t>20 MHz (dBm)</w:t>
            </w:r>
          </w:p>
        </w:tc>
      </w:tr>
      <w:tr w:rsidR="00F44ACB" w:rsidRPr="00CF0539" w:rsidTr="00E96EA7">
        <w:trPr>
          <w:jc w:val="center"/>
        </w:trPr>
        <w:tc>
          <w:tcPr>
            <w:tcW w:w="1271" w:type="dxa"/>
          </w:tcPr>
          <w:p w:rsidR="00F44ACB" w:rsidRPr="00CF0539" w:rsidRDefault="00F44ACB" w:rsidP="00E96EA7">
            <w:r w:rsidRPr="00CF0539">
              <w:t>N71</w:t>
            </w:r>
          </w:p>
        </w:tc>
        <w:tc>
          <w:tcPr>
            <w:tcW w:w="1276" w:type="dxa"/>
          </w:tcPr>
          <w:p w:rsidR="00F44ACB" w:rsidRPr="00CF0539" w:rsidRDefault="00F44ACB" w:rsidP="00E96EA7">
            <w:r w:rsidRPr="00CF0539">
              <w:t>15</w:t>
            </w:r>
          </w:p>
        </w:tc>
        <w:tc>
          <w:tcPr>
            <w:tcW w:w="1701" w:type="dxa"/>
          </w:tcPr>
          <w:p w:rsidR="00F44ACB" w:rsidRPr="00CF0539" w:rsidRDefault="00F44ACB" w:rsidP="00E96EA7">
            <w:r w:rsidRPr="00CF0539">
              <w:t>-97.2</w:t>
            </w:r>
          </w:p>
        </w:tc>
        <w:tc>
          <w:tcPr>
            <w:tcW w:w="1559" w:type="dxa"/>
          </w:tcPr>
          <w:p w:rsidR="00F44ACB" w:rsidRPr="00CF0539" w:rsidRDefault="00F44ACB" w:rsidP="00E96EA7">
            <w:r w:rsidRPr="00CF0539">
              <w:t>-94</w:t>
            </w:r>
          </w:p>
        </w:tc>
        <w:tc>
          <w:tcPr>
            <w:tcW w:w="1559" w:type="dxa"/>
          </w:tcPr>
          <w:p w:rsidR="00F44ACB" w:rsidRPr="00CF0539" w:rsidRDefault="00F44ACB" w:rsidP="00E96EA7">
            <w:r w:rsidRPr="00CF0539">
              <w:t>-91.6</w:t>
            </w:r>
          </w:p>
        </w:tc>
        <w:tc>
          <w:tcPr>
            <w:tcW w:w="1560" w:type="dxa"/>
          </w:tcPr>
          <w:p w:rsidR="00F44ACB" w:rsidRPr="00CF0539" w:rsidRDefault="00F44ACB" w:rsidP="00E96EA7">
            <w:r w:rsidRPr="00CF0539">
              <w:t>-86</w:t>
            </w:r>
          </w:p>
        </w:tc>
      </w:tr>
      <w:tr w:rsidR="00F44ACB" w:rsidRPr="00CF0539" w:rsidTr="00E96EA7">
        <w:trPr>
          <w:jc w:val="center"/>
        </w:trPr>
        <w:tc>
          <w:tcPr>
            <w:tcW w:w="1271" w:type="dxa"/>
          </w:tcPr>
          <w:p w:rsidR="00F44ACB" w:rsidRPr="00CF0539" w:rsidRDefault="00F44ACB" w:rsidP="00E96EA7"/>
        </w:tc>
        <w:tc>
          <w:tcPr>
            <w:tcW w:w="1276" w:type="dxa"/>
          </w:tcPr>
          <w:p w:rsidR="00F44ACB" w:rsidRPr="00CF0539" w:rsidRDefault="00F44ACB" w:rsidP="00E96EA7">
            <w:r w:rsidRPr="00CF0539">
              <w:t>30</w:t>
            </w:r>
          </w:p>
        </w:tc>
        <w:tc>
          <w:tcPr>
            <w:tcW w:w="1701" w:type="dxa"/>
          </w:tcPr>
          <w:p w:rsidR="00F44ACB" w:rsidRPr="00CF0539" w:rsidRDefault="00F44ACB" w:rsidP="00E96EA7"/>
        </w:tc>
        <w:tc>
          <w:tcPr>
            <w:tcW w:w="1559" w:type="dxa"/>
          </w:tcPr>
          <w:p w:rsidR="00F44ACB" w:rsidRPr="00CF0539" w:rsidRDefault="00F44ACB" w:rsidP="00E96EA7">
            <w:r w:rsidRPr="00CF0539">
              <w:t>-94.3</w:t>
            </w:r>
          </w:p>
        </w:tc>
        <w:tc>
          <w:tcPr>
            <w:tcW w:w="1559" w:type="dxa"/>
          </w:tcPr>
          <w:p w:rsidR="00F44ACB" w:rsidRPr="00CF0539" w:rsidRDefault="00F44ACB" w:rsidP="00E96EA7">
            <w:r w:rsidRPr="00CF0539">
              <w:t>-91.9</w:t>
            </w:r>
          </w:p>
        </w:tc>
        <w:tc>
          <w:tcPr>
            <w:tcW w:w="1560" w:type="dxa"/>
          </w:tcPr>
          <w:p w:rsidR="00F44ACB" w:rsidRPr="00CF0539" w:rsidRDefault="00F44ACB" w:rsidP="00E96EA7">
            <w:r w:rsidRPr="00CF0539">
              <w:t>-87.4</w:t>
            </w:r>
          </w:p>
        </w:tc>
      </w:tr>
    </w:tbl>
    <w:p w:rsidR="00F44ACB" w:rsidRPr="00CF0539" w:rsidRDefault="00F44ACB" w:rsidP="00F44ACB">
      <w:pPr>
        <w:ind w:left="360"/>
        <w:rPr>
          <w:sz w:val="20"/>
          <w:szCs w:val="20"/>
        </w:rPr>
      </w:pPr>
    </w:p>
    <w:p w:rsidR="00F44ACB" w:rsidRPr="00CF0539" w:rsidRDefault="00F44ACB" w:rsidP="00F44ACB">
      <w:pPr>
        <w:ind w:left="360"/>
        <w:rPr>
          <w:sz w:val="20"/>
          <w:szCs w:val="20"/>
        </w:rPr>
      </w:pPr>
      <w:r w:rsidRPr="00CF0539">
        <w:rPr>
          <w:sz w:val="20"/>
          <w:szCs w:val="20"/>
        </w:rPr>
        <w:t>Note: The UL is limited to 20 MHz in case of n71 and this is likely to be the case for B1.</w:t>
      </w:r>
    </w:p>
    <w:p w:rsidR="00F44ACB" w:rsidRPr="00CF0539" w:rsidRDefault="00F44ACB" w:rsidP="00F44ACB">
      <w:pPr>
        <w:ind w:left="360"/>
        <w:rPr>
          <w:sz w:val="20"/>
          <w:szCs w:val="20"/>
        </w:rPr>
      </w:pPr>
      <w:r w:rsidRPr="00CF0539">
        <w:rPr>
          <w:sz w:val="20"/>
          <w:szCs w:val="20"/>
        </w:rPr>
        <w:t>TR 38.860 mentions the duplexer Tx/RX isolation should be 50 dB</w:t>
      </w:r>
    </w:p>
    <w:p w:rsidR="00F44ACB" w:rsidRPr="00CF0539" w:rsidRDefault="00F44ACB" w:rsidP="00F44ACB">
      <w:pPr>
        <w:ind w:left="360"/>
        <w:rPr>
          <w:sz w:val="20"/>
          <w:szCs w:val="20"/>
        </w:rPr>
      </w:pPr>
      <w:r w:rsidRPr="00CF0539">
        <w:rPr>
          <w:sz w:val="20"/>
          <w:szCs w:val="20"/>
        </w:rPr>
        <w:t>The following combinations shown in Fig 6.4.1.1-5 will meet the isolation:</w:t>
      </w:r>
    </w:p>
    <w:p w:rsidR="00F44ACB" w:rsidRPr="00CF0539" w:rsidRDefault="00F44ACB" w:rsidP="000B10C0">
      <w:pPr>
        <w:pStyle w:val="ListParagraph"/>
        <w:numPr>
          <w:ilvl w:val="0"/>
          <w:numId w:val="9"/>
        </w:numPr>
        <w:spacing w:after="160" w:line="259" w:lineRule="auto"/>
        <w:ind w:left="1080"/>
        <w:contextualSpacing/>
        <w:rPr>
          <w:sz w:val="20"/>
          <w:szCs w:val="20"/>
        </w:rPr>
      </w:pPr>
      <w:r w:rsidRPr="00CF0539">
        <w:rPr>
          <w:sz w:val="20"/>
          <w:szCs w:val="20"/>
        </w:rPr>
        <w:t>Tx- ant B1 full-band with RX antenna B1 full-band</w:t>
      </w:r>
    </w:p>
    <w:p w:rsidR="00F44ACB" w:rsidRPr="00043908" w:rsidRDefault="00F44ACB" w:rsidP="00F44ACB">
      <w:pPr>
        <w:pStyle w:val="TH"/>
        <w:ind w:left="1080"/>
        <w:jc w:val="left"/>
        <w:rPr>
          <w:lang w:val="en-US"/>
        </w:rPr>
      </w:pPr>
      <w:r w:rsidRPr="00043908">
        <w:rPr>
          <w:noProof/>
          <w:lang w:val="en-US" w:eastAsia="zh-CN"/>
        </w:rPr>
        <w:drawing>
          <wp:inline distT="0" distB="0" distL="0" distR="0" wp14:anchorId="49DF4DD6" wp14:editId="16B9ECD3">
            <wp:extent cx="5105400" cy="3322892"/>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169869" cy="3364852"/>
                    </a:xfrm>
                    <a:prstGeom prst="rect">
                      <a:avLst/>
                    </a:prstGeom>
                    <a:noFill/>
                    <a:ln>
                      <a:noFill/>
                    </a:ln>
                  </pic:spPr>
                </pic:pic>
              </a:graphicData>
            </a:graphic>
          </wp:inline>
        </w:drawing>
      </w:r>
    </w:p>
    <w:p w:rsidR="00F44ACB" w:rsidRDefault="00F44ACB" w:rsidP="00F44ACB">
      <w:pPr>
        <w:pStyle w:val="TF"/>
        <w:ind w:left="1080"/>
        <w:rPr>
          <w:lang w:val="en-US"/>
        </w:rPr>
      </w:pPr>
      <w:r w:rsidRPr="00043908">
        <w:rPr>
          <w:lang w:val="en-US"/>
        </w:rPr>
        <w:t>Figure 6.4.1.1-5: Duplexer evaluation for option B1</w:t>
      </w:r>
    </w:p>
    <w:p w:rsidR="00F44ACB" w:rsidRDefault="00F44ACB" w:rsidP="00F44ACB">
      <w:pPr>
        <w:ind w:left="360"/>
      </w:pPr>
    </w:p>
    <w:p w:rsidR="00F44ACB" w:rsidRPr="00CF0539" w:rsidRDefault="00F44ACB" w:rsidP="00F44ACB">
      <w:pPr>
        <w:ind w:left="360"/>
        <w:rPr>
          <w:b/>
          <w:bCs/>
          <w:sz w:val="20"/>
          <w:szCs w:val="20"/>
          <w:lang w:val="en-NZ"/>
        </w:rPr>
      </w:pPr>
      <w:r w:rsidRPr="00CF0539">
        <w:rPr>
          <w:b/>
          <w:bCs/>
          <w:sz w:val="20"/>
          <w:szCs w:val="20"/>
          <w:lang w:val="en-NZ"/>
        </w:rPr>
        <w:t>In band blocking</w:t>
      </w:r>
    </w:p>
    <w:p w:rsidR="00F44ACB" w:rsidRPr="00CF0539" w:rsidRDefault="00F44ACB" w:rsidP="00F44ACB">
      <w:pPr>
        <w:ind w:left="360"/>
        <w:rPr>
          <w:sz w:val="20"/>
          <w:szCs w:val="20"/>
          <w:lang w:val="en-GB"/>
        </w:rPr>
      </w:pPr>
      <w:r w:rsidRPr="00CF0539">
        <w:rPr>
          <w:sz w:val="20"/>
          <w:szCs w:val="20"/>
          <w:lang w:val="en-GB"/>
        </w:rPr>
        <w:t>Rx blocking interference from broadcast TV sources needs to be studied.</w:t>
      </w:r>
    </w:p>
    <w:p w:rsidR="00F44ACB" w:rsidRPr="00CF0539" w:rsidRDefault="00F44ACB" w:rsidP="00F44ACB">
      <w:pPr>
        <w:ind w:left="360"/>
        <w:rPr>
          <w:sz w:val="20"/>
          <w:szCs w:val="20"/>
          <w:lang w:val="en-GB"/>
        </w:rPr>
      </w:pPr>
      <w:r w:rsidRPr="00CF0539">
        <w:rPr>
          <w:sz w:val="20"/>
          <w:szCs w:val="20"/>
          <w:lang w:val="en-GB"/>
        </w:rPr>
        <w:t>For band n71 the power of the TV broadcast at 600 MHz is up to 1 MW a blocking signal level of -15 dBm is assumed in TR 36 755 and is deemed as a necessary requirement to withstand TV blocking interference. There is also a 9 MHz guard band as we discussed in the base station doc and further isolation provided by the Rx filter in the duplexer. A minimum attenuation of 29 dB is discussed in TR 36.755 and data from various filter vendors show this to be feasible.</w:t>
      </w:r>
    </w:p>
    <w:p w:rsidR="00F44ACB" w:rsidRPr="00CF0539" w:rsidRDefault="00F44ACB" w:rsidP="00F44ACB">
      <w:pPr>
        <w:ind w:left="360"/>
        <w:rPr>
          <w:sz w:val="20"/>
          <w:szCs w:val="20"/>
          <w:lang w:val="en-GB"/>
        </w:rPr>
      </w:pPr>
      <w:r w:rsidRPr="00CF0539">
        <w:rPr>
          <w:sz w:val="20"/>
          <w:szCs w:val="20"/>
          <w:lang w:val="en-GB"/>
        </w:rPr>
        <w:t>The duplexer option B1 is most likely to respect the above conditions.</w:t>
      </w:r>
    </w:p>
    <w:p w:rsidR="00F44ACB" w:rsidRPr="00CF0539" w:rsidRDefault="00F44ACB" w:rsidP="00F44ACB">
      <w:pPr>
        <w:ind w:left="360"/>
        <w:rPr>
          <w:sz w:val="20"/>
          <w:szCs w:val="20"/>
        </w:rPr>
      </w:pPr>
    </w:p>
    <w:p w:rsidR="00F44ACB" w:rsidRPr="00CF0539" w:rsidRDefault="00F44ACB" w:rsidP="00F44ACB">
      <w:pPr>
        <w:ind w:left="360"/>
        <w:rPr>
          <w:b/>
          <w:bCs/>
          <w:sz w:val="20"/>
          <w:szCs w:val="20"/>
          <w:lang w:val="en-GB"/>
        </w:rPr>
      </w:pPr>
      <w:r w:rsidRPr="00CF0539">
        <w:rPr>
          <w:b/>
          <w:bCs/>
          <w:sz w:val="20"/>
          <w:szCs w:val="20"/>
          <w:lang w:val="en-GB"/>
        </w:rPr>
        <w:t>Summary</w:t>
      </w:r>
    </w:p>
    <w:p w:rsidR="00F44ACB" w:rsidRPr="00CF0539" w:rsidRDefault="00F44ACB" w:rsidP="00F44ACB">
      <w:pPr>
        <w:ind w:left="360"/>
        <w:rPr>
          <w:i/>
          <w:iCs/>
          <w:sz w:val="20"/>
          <w:szCs w:val="20"/>
          <w:lang w:val="en-GB"/>
        </w:rPr>
      </w:pPr>
      <w:r w:rsidRPr="00CF0539">
        <w:rPr>
          <w:i/>
          <w:iCs/>
          <w:sz w:val="20"/>
          <w:szCs w:val="20"/>
          <w:lang w:val="en-GB"/>
        </w:rPr>
        <w:t>The feasibility of duplexer B1 was shown in TR 38.860. The following conclusion was noted in TR 38.860:</w:t>
      </w:r>
    </w:p>
    <w:p w:rsidR="00F44ACB" w:rsidRPr="00CF0539" w:rsidRDefault="00F44ACB" w:rsidP="00F44ACB">
      <w:pPr>
        <w:ind w:left="360"/>
        <w:rPr>
          <w:i/>
          <w:iCs/>
          <w:sz w:val="20"/>
          <w:szCs w:val="20"/>
          <w:lang w:val="en-GB"/>
        </w:rPr>
      </w:pPr>
      <w:r w:rsidRPr="00CF0539">
        <w:rPr>
          <w:i/>
          <w:iCs/>
          <w:sz w:val="20"/>
          <w:szCs w:val="20"/>
          <w:lang w:val="en-GB"/>
        </w:rPr>
        <w:t xml:space="preserve">Option B1 requires that the adjacent broadcast spectrum is repurposed below 612 MHz. The main advantage of this option is that it could be supported with a single 40 MHz filter (channel bandwidths up to 40 MHz could be supported with a single duplex filter, the bill of materials for the UE is reduced, software complexity is reduced, interband CA and EN-DC configurations are more easily accommodated) while still maintaining Band n71 filter requirements). Preliminary data show that compliance with the n71 filter requirements including CH36 blocking requirement would be feasible. With this option B1, allowing n71 UEs in the network by multiple FBI requires further investigations since the duplex spacings of band n71 and option B1 are different. </w:t>
      </w:r>
    </w:p>
    <w:p w:rsidR="00F44ACB" w:rsidRPr="00CF0539" w:rsidRDefault="00F44ACB" w:rsidP="00F44ACB">
      <w:pPr>
        <w:ind w:left="360"/>
        <w:rPr>
          <w:i/>
          <w:iCs/>
          <w:sz w:val="20"/>
          <w:szCs w:val="20"/>
          <w:lang w:val="en-GB"/>
        </w:rPr>
      </w:pPr>
      <w:r w:rsidRPr="00CF0539">
        <w:rPr>
          <w:i/>
          <w:iCs/>
          <w:sz w:val="20"/>
          <w:szCs w:val="20"/>
          <w:lang w:val="en-GB"/>
        </w:rPr>
        <w:t>Band n71 is partially overlapping with arrangement B1. Use of multiple FBI for allowing n71-capable UE in cells of a B1 frequency plan is not straightforward for the B1 and n71 duplex spacings (TX-RX separation) are different. This could possibly be resolved by use of asymmetric bandwidths as supported by n71 could possibly be used (asymmetric bandwidths implicitly modify the TX-RX spacing) if the operator blocks permit.</w:t>
      </w:r>
    </w:p>
    <w:p w:rsidR="00F44ACB" w:rsidRDefault="00F44ACB" w:rsidP="00F44ACB">
      <w:pPr>
        <w:rPr>
          <w:sz w:val="20"/>
          <w:szCs w:val="20"/>
        </w:rPr>
      </w:pPr>
      <w:r>
        <w:rPr>
          <w:sz w:val="20"/>
          <w:szCs w:val="20"/>
        </w:rPr>
        <w:br w:type="page"/>
      </w:r>
    </w:p>
    <w:p w:rsidR="00F44ACB" w:rsidRPr="00F15FEF" w:rsidRDefault="00F44ACB" w:rsidP="00F15FEF">
      <w:pPr>
        <w:pStyle w:val="Heading2"/>
      </w:pPr>
      <w:bookmarkStart w:id="139" w:name="_Toc98883761"/>
      <w:r w:rsidRPr="00F15FEF">
        <w:t>Analysis of B2 Ue aspects</w:t>
      </w:r>
      <w:bookmarkEnd w:id="139"/>
      <w:r w:rsidRPr="00F15FEF">
        <w:t xml:space="preserve"> </w:t>
      </w:r>
    </w:p>
    <w:p w:rsidR="00F44ACB" w:rsidRPr="002443A7" w:rsidRDefault="00F44ACB" w:rsidP="002443A7">
      <w:pPr>
        <w:rPr>
          <w:sz w:val="20"/>
          <w:szCs w:val="20"/>
        </w:rPr>
      </w:pPr>
      <w:r w:rsidRPr="002443A7">
        <w:rPr>
          <w:sz w:val="20"/>
          <w:szCs w:val="20"/>
        </w:rPr>
        <w:t>This section discusses the UE aspects for B2. The following options of B2 are discussed. Referring  to Tables 6.1.3, 6.1.4 and 6.1.6 above, (Table numbers refer to TR 38 860).</w:t>
      </w:r>
    </w:p>
    <w:p w:rsidR="00F44ACB" w:rsidRDefault="00F44ACB" w:rsidP="00F44ACB">
      <w:pPr>
        <w:ind w:left="360"/>
      </w:pPr>
    </w:p>
    <w:p w:rsidR="00F44ACB" w:rsidRPr="00E52F23" w:rsidRDefault="00F44ACB" w:rsidP="00F44ACB">
      <w:pPr>
        <w:ind w:left="360"/>
        <w:rPr>
          <w:b/>
          <w:bCs/>
        </w:rPr>
      </w:pPr>
      <w:r w:rsidRPr="00E52F23">
        <w:rPr>
          <w:b/>
          <w:bCs/>
        </w:rPr>
        <w:t>Duplexer bandwidths compare:</w:t>
      </w:r>
    </w:p>
    <w:p w:rsidR="00F44ACB" w:rsidRDefault="00F44ACB" w:rsidP="00F44ACB">
      <w:pPr>
        <w:ind w:left="360"/>
      </w:pPr>
    </w:p>
    <w:tbl>
      <w:tblPr>
        <w:tblStyle w:val="TableGrid"/>
        <w:tblW w:w="0" w:type="auto"/>
        <w:jc w:val="center"/>
        <w:tblLook w:val="04A0" w:firstRow="1" w:lastRow="0" w:firstColumn="1" w:lastColumn="0" w:noHBand="0" w:noVBand="1"/>
      </w:tblPr>
      <w:tblGrid>
        <w:gridCol w:w="1072"/>
        <w:gridCol w:w="990"/>
        <w:gridCol w:w="991"/>
        <w:gridCol w:w="991"/>
        <w:gridCol w:w="991"/>
        <w:gridCol w:w="993"/>
        <w:gridCol w:w="993"/>
        <w:gridCol w:w="998"/>
        <w:gridCol w:w="997"/>
      </w:tblGrid>
      <w:tr w:rsidR="00F44ACB" w:rsidTr="00E96EA7">
        <w:trPr>
          <w:jc w:val="center"/>
        </w:trPr>
        <w:tc>
          <w:tcPr>
            <w:tcW w:w="1072" w:type="dxa"/>
          </w:tcPr>
          <w:p w:rsidR="00F44ACB" w:rsidRDefault="00F44ACB" w:rsidP="00E96EA7"/>
        </w:tc>
        <w:tc>
          <w:tcPr>
            <w:tcW w:w="1981" w:type="dxa"/>
            <w:gridSpan w:val="2"/>
          </w:tcPr>
          <w:p w:rsidR="00F44ACB" w:rsidRPr="00A50959" w:rsidRDefault="00F44ACB" w:rsidP="00E96EA7">
            <w:pPr>
              <w:rPr>
                <w:b/>
                <w:bCs/>
              </w:rPr>
            </w:pPr>
            <w:r>
              <w:rPr>
                <w:b/>
                <w:bCs/>
              </w:rPr>
              <w:t xml:space="preserve">UE </w:t>
            </w:r>
            <w:r w:rsidRPr="00A50959">
              <w:rPr>
                <w:b/>
                <w:bCs/>
              </w:rPr>
              <w:t>Tx</w:t>
            </w:r>
            <w:r>
              <w:rPr>
                <w:b/>
                <w:bCs/>
              </w:rPr>
              <w:t>- MHz</w:t>
            </w:r>
          </w:p>
        </w:tc>
        <w:tc>
          <w:tcPr>
            <w:tcW w:w="1982" w:type="dxa"/>
            <w:gridSpan w:val="2"/>
          </w:tcPr>
          <w:p w:rsidR="00F44ACB" w:rsidRPr="00A50959" w:rsidRDefault="00F44ACB" w:rsidP="00E96EA7">
            <w:pPr>
              <w:rPr>
                <w:b/>
                <w:bCs/>
              </w:rPr>
            </w:pPr>
            <w:r>
              <w:rPr>
                <w:b/>
                <w:bCs/>
              </w:rPr>
              <w:t xml:space="preserve">UE </w:t>
            </w:r>
            <w:r w:rsidRPr="00A50959">
              <w:rPr>
                <w:b/>
                <w:bCs/>
              </w:rPr>
              <w:t>Rx</w:t>
            </w:r>
            <w:r>
              <w:rPr>
                <w:b/>
                <w:bCs/>
              </w:rPr>
              <w:t>- Mhz</w:t>
            </w:r>
          </w:p>
        </w:tc>
        <w:tc>
          <w:tcPr>
            <w:tcW w:w="993" w:type="dxa"/>
          </w:tcPr>
          <w:p w:rsidR="00F44ACB" w:rsidRPr="00A50959" w:rsidRDefault="00F44ACB" w:rsidP="00E96EA7">
            <w:pPr>
              <w:rPr>
                <w:b/>
                <w:bCs/>
              </w:rPr>
            </w:pPr>
            <w:r>
              <w:rPr>
                <w:b/>
                <w:bCs/>
              </w:rPr>
              <w:t>G</w:t>
            </w:r>
            <w:r w:rsidRPr="00A50959">
              <w:rPr>
                <w:b/>
                <w:bCs/>
              </w:rPr>
              <w:t>ap</w:t>
            </w:r>
            <w:r>
              <w:rPr>
                <w:b/>
                <w:bCs/>
              </w:rPr>
              <w:t>- MHz</w:t>
            </w:r>
          </w:p>
        </w:tc>
        <w:tc>
          <w:tcPr>
            <w:tcW w:w="993" w:type="dxa"/>
          </w:tcPr>
          <w:p w:rsidR="00F44ACB" w:rsidRPr="00A50959" w:rsidRDefault="00F44ACB" w:rsidP="00E96EA7">
            <w:pPr>
              <w:rPr>
                <w:b/>
                <w:bCs/>
              </w:rPr>
            </w:pPr>
            <w:r w:rsidRPr="00A50959">
              <w:rPr>
                <w:b/>
                <w:bCs/>
              </w:rPr>
              <w:t>BW</w:t>
            </w:r>
            <w:r>
              <w:rPr>
                <w:b/>
                <w:bCs/>
              </w:rPr>
              <w:t xml:space="preserve"> - MHz</w:t>
            </w:r>
          </w:p>
        </w:tc>
        <w:tc>
          <w:tcPr>
            <w:tcW w:w="998" w:type="dxa"/>
          </w:tcPr>
          <w:p w:rsidR="00F44ACB" w:rsidRPr="00A50959" w:rsidRDefault="00F44ACB" w:rsidP="00E96EA7">
            <w:pPr>
              <w:rPr>
                <w:b/>
                <w:bCs/>
              </w:rPr>
            </w:pPr>
            <w:r w:rsidRPr="00A50959">
              <w:rPr>
                <w:b/>
                <w:bCs/>
              </w:rPr>
              <w:t>Gap/fc</w:t>
            </w:r>
          </w:p>
        </w:tc>
        <w:tc>
          <w:tcPr>
            <w:tcW w:w="997" w:type="dxa"/>
          </w:tcPr>
          <w:p w:rsidR="00F44ACB" w:rsidRPr="00A50959" w:rsidRDefault="00F44ACB" w:rsidP="00E96EA7">
            <w:pPr>
              <w:rPr>
                <w:b/>
                <w:bCs/>
              </w:rPr>
            </w:pPr>
            <w:r w:rsidRPr="00A50959">
              <w:rPr>
                <w:b/>
                <w:bCs/>
              </w:rPr>
              <w:t>BW/fc</w:t>
            </w:r>
          </w:p>
        </w:tc>
      </w:tr>
      <w:tr w:rsidR="00F44ACB" w:rsidTr="00E96EA7">
        <w:trPr>
          <w:jc w:val="center"/>
        </w:trPr>
        <w:tc>
          <w:tcPr>
            <w:tcW w:w="1072" w:type="dxa"/>
          </w:tcPr>
          <w:p w:rsidR="00F44ACB" w:rsidRDefault="00F44ACB" w:rsidP="00E96EA7">
            <w:r>
              <w:t>n71 full</w:t>
            </w:r>
          </w:p>
        </w:tc>
        <w:tc>
          <w:tcPr>
            <w:tcW w:w="990" w:type="dxa"/>
          </w:tcPr>
          <w:p w:rsidR="00F44ACB" w:rsidRDefault="00F44ACB" w:rsidP="00E96EA7">
            <w:r>
              <w:t>663</w:t>
            </w:r>
          </w:p>
        </w:tc>
        <w:tc>
          <w:tcPr>
            <w:tcW w:w="991" w:type="dxa"/>
          </w:tcPr>
          <w:p w:rsidR="00F44ACB" w:rsidRDefault="00F44ACB" w:rsidP="00E96EA7">
            <w:r>
              <w:t>698</w:t>
            </w:r>
          </w:p>
        </w:tc>
        <w:tc>
          <w:tcPr>
            <w:tcW w:w="991" w:type="dxa"/>
          </w:tcPr>
          <w:p w:rsidR="00F44ACB" w:rsidRDefault="00F44ACB" w:rsidP="00E96EA7">
            <w:r>
              <w:t>617</w:t>
            </w:r>
          </w:p>
        </w:tc>
        <w:tc>
          <w:tcPr>
            <w:tcW w:w="991" w:type="dxa"/>
          </w:tcPr>
          <w:p w:rsidR="00F44ACB" w:rsidRDefault="00F44ACB" w:rsidP="00E96EA7">
            <w:r>
              <w:t>652</w:t>
            </w:r>
          </w:p>
        </w:tc>
        <w:tc>
          <w:tcPr>
            <w:tcW w:w="993" w:type="dxa"/>
          </w:tcPr>
          <w:p w:rsidR="00F44ACB" w:rsidRDefault="00F44ACB" w:rsidP="00E96EA7">
            <w:r>
              <w:t>11</w:t>
            </w:r>
          </w:p>
        </w:tc>
        <w:tc>
          <w:tcPr>
            <w:tcW w:w="993" w:type="dxa"/>
          </w:tcPr>
          <w:p w:rsidR="00F44ACB" w:rsidRDefault="00F44ACB" w:rsidP="00E96EA7">
            <w:r>
              <w:t>35</w:t>
            </w:r>
          </w:p>
        </w:tc>
        <w:tc>
          <w:tcPr>
            <w:tcW w:w="998" w:type="dxa"/>
          </w:tcPr>
          <w:p w:rsidR="00F44ACB" w:rsidRDefault="00F44ACB" w:rsidP="00E96EA7">
            <w:r>
              <w:t>1.7%</w:t>
            </w:r>
          </w:p>
        </w:tc>
        <w:tc>
          <w:tcPr>
            <w:tcW w:w="997" w:type="dxa"/>
          </w:tcPr>
          <w:p w:rsidR="00F44ACB" w:rsidRDefault="00F44ACB" w:rsidP="00E96EA7">
            <w:r>
              <w:t>5.5%</w:t>
            </w:r>
          </w:p>
        </w:tc>
      </w:tr>
      <w:tr w:rsidR="00F44ACB" w:rsidTr="00E96EA7">
        <w:trPr>
          <w:jc w:val="center"/>
        </w:trPr>
        <w:tc>
          <w:tcPr>
            <w:tcW w:w="1072" w:type="dxa"/>
          </w:tcPr>
          <w:p w:rsidR="00F44ACB" w:rsidRDefault="00F44ACB" w:rsidP="00E96EA7">
            <w:r>
              <w:t>B2 split ( 35+35)</w:t>
            </w:r>
          </w:p>
        </w:tc>
        <w:tc>
          <w:tcPr>
            <w:tcW w:w="990" w:type="dxa"/>
          </w:tcPr>
          <w:p w:rsidR="00F44ACB" w:rsidRDefault="00F44ACB" w:rsidP="00E96EA7">
            <w:r>
              <w:t>668</w:t>
            </w:r>
          </w:p>
        </w:tc>
        <w:tc>
          <w:tcPr>
            <w:tcW w:w="991" w:type="dxa"/>
          </w:tcPr>
          <w:p w:rsidR="00F44ACB" w:rsidRDefault="00F44ACB" w:rsidP="00E96EA7">
            <w:r>
              <w:t>703</w:t>
            </w:r>
          </w:p>
        </w:tc>
        <w:tc>
          <w:tcPr>
            <w:tcW w:w="991" w:type="dxa"/>
          </w:tcPr>
          <w:p w:rsidR="00F44ACB" w:rsidRDefault="00F44ACB" w:rsidP="00E96EA7">
            <w:r>
              <w:t>622</w:t>
            </w:r>
          </w:p>
        </w:tc>
        <w:tc>
          <w:tcPr>
            <w:tcW w:w="991" w:type="dxa"/>
          </w:tcPr>
          <w:p w:rsidR="00F44ACB" w:rsidRDefault="00F44ACB" w:rsidP="00E96EA7">
            <w:r>
              <w:t>657</w:t>
            </w:r>
          </w:p>
        </w:tc>
        <w:tc>
          <w:tcPr>
            <w:tcW w:w="993" w:type="dxa"/>
          </w:tcPr>
          <w:p w:rsidR="00F44ACB" w:rsidRDefault="00F44ACB" w:rsidP="00E96EA7">
            <w:r>
              <w:t>11</w:t>
            </w:r>
          </w:p>
        </w:tc>
        <w:tc>
          <w:tcPr>
            <w:tcW w:w="993" w:type="dxa"/>
          </w:tcPr>
          <w:p w:rsidR="00F44ACB" w:rsidRDefault="00F44ACB" w:rsidP="00E96EA7">
            <w:r>
              <w:t>35</w:t>
            </w:r>
          </w:p>
        </w:tc>
        <w:tc>
          <w:tcPr>
            <w:tcW w:w="998" w:type="dxa"/>
          </w:tcPr>
          <w:p w:rsidR="00F44ACB" w:rsidRDefault="00F44ACB" w:rsidP="00E96EA7">
            <w:r>
              <w:t>1.7%</w:t>
            </w:r>
          </w:p>
        </w:tc>
        <w:tc>
          <w:tcPr>
            <w:tcW w:w="997" w:type="dxa"/>
          </w:tcPr>
          <w:p w:rsidR="00F44ACB" w:rsidRDefault="00F44ACB" w:rsidP="00E96EA7">
            <w:r>
              <w:t>5.5%</w:t>
            </w:r>
          </w:p>
        </w:tc>
      </w:tr>
      <w:tr w:rsidR="00F44ACB" w:rsidTr="00E96EA7">
        <w:trPr>
          <w:jc w:val="center"/>
        </w:trPr>
        <w:tc>
          <w:tcPr>
            <w:tcW w:w="1072" w:type="dxa"/>
          </w:tcPr>
          <w:p w:rsidR="00F44ACB" w:rsidRDefault="00F44ACB" w:rsidP="00E96EA7">
            <w:r>
              <w:t>Band 28 full</w:t>
            </w:r>
          </w:p>
        </w:tc>
        <w:tc>
          <w:tcPr>
            <w:tcW w:w="990" w:type="dxa"/>
          </w:tcPr>
          <w:p w:rsidR="00F44ACB" w:rsidRDefault="00F44ACB" w:rsidP="00E96EA7">
            <w:r>
              <w:t>703</w:t>
            </w:r>
          </w:p>
        </w:tc>
        <w:tc>
          <w:tcPr>
            <w:tcW w:w="991" w:type="dxa"/>
          </w:tcPr>
          <w:p w:rsidR="00F44ACB" w:rsidRDefault="00F44ACB" w:rsidP="00E96EA7">
            <w:r>
              <w:t>748</w:t>
            </w:r>
          </w:p>
        </w:tc>
        <w:tc>
          <w:tcPr>
            <w:tcW w:w="991" w:type="dxa"/>
          </w:tcPr>
          <w:p w:rsidR="00F44ACB" w:rsidRDefault="00F44ACB" w:rsidP="00E96EA7">
            <w:r>
              <w:t xml:space="preserve">758 </w:t>
            </w:r>
          </w:p>
        </w:tc>
        <w:tc>
          <w:tcPr>
            <w:tcW w:w="991" w:type="dxa"/>
          </w:tcPr>
          <w:p w:rsidR="00F44ACB" w:rsidRDefault="00F44ACB" w:rsidP="00E96EA7">
            <w:r>
              <w:t>803</w:t>
            </w:r>
          </w:p>
        </w:tc>
        <w:tc>
          <w:tcPr>
            <w:tcW w:w="993" w:type="dxa"/>
          </w:tcPr>
          <w:p w:rsidR="00F44ACB" w:rsidRDefault="00F44ACB" w:rsidP="00E96EA7">
            <w:r>
              <w:t>10</w:t>
            </w:r>
          </w:p>
        </w:tc>
        <w:tc>
          <w:tcPr>
            <w:tcW w:w="993" w:type="dxa"/>
          </w:tcPr>
          <w:p w:rsidR="00F44ACB" w:rsidRDefault="00F44ACB" w:rsidP="00E96EA7">
            <w:r>
              <w:t>45</w:t>
            </w:r>
          </w:p>
        </w:tc>
        <w:tc>
          <w:tcPr>
            <w:tcW w:w="998" w:type="dxa"/>
          </w:tcPr>
          <w:p w:rsidR="00F44ACB" w:rsidRDefault="00F44ACB" w:rsidP="00E96EA7">
            <w:r>
              <w:t>1.2%</w:t>
            </w:r>
          </w:p>
        </w:tc>
        <w:tc>
          <w:tcPr>
            <w:tcW w:w="997" w:type="dxa"/>
          </w:tcPr>
          <w:p w:rsidR="00F44ACB" w:rsidRDefault="00F44ACB" w:rsidP="00E96EA7">
            <w:r>
              <w:t>4%</w:t>
            </w:r>
          </w:p>
        </w:tc>
      </w:tr>
      <w:tr w:rsidR="00F44ACB" w:rsidTr="00E96EA7">
        <w:trPr>
          <w:jc w:val="center"/>
        </w:trPr>
        <w:tc>
          <w:tcPr>
            <w:tcW w:w="1072" w:type="dxa"/>
          </w:tcPr>
          <w:p w:rsidR="00F44ACB" w:rsidRDefault="00F44ACB" w:rsidP="00E96EA7">
            <w:r>
              <w:t>Band 5</w:t>
            </w:r>
          </w:p>
        </w:tc>
        <w:tc>
          <w:tcPr>
            <w:tcW w:w="990" w:type="dxa"/>
          </w:tcPr>
          <w:p w:rsidR="00F44ACB" w:rsidRDefault="00F44ACB" w:rsidP="00E96EA7">
            <w:r>
              <w:t>824</w:t>
            </w:r>
          </w:p>
        </w:tc>
        <w:tc>
          <w:tcPr>
            <w:tcW w:w="991" w:type="dxa"/>
          </w:tcPr>
          <w:p w:rsidR="00F44ACB" w:rsidRDefault="00F44ACB" w:rsidP="00E96EA7">
            <w:r>
              <w:t>849</w:t>
            </w:r>
          </w:p>
        </w:tc>
        <w:tc>
          <w:tcPr>
            <w:tcW w:w="991" w:type="dxa"/>
          </w:tcPr>
          <w:p w:rsidR="00F44ACB" w:rsidRDefault="00F44ACB" w:rsidP="00E96EA7">
            <w:r>
              <w:t>869</w:t>
            </w:r>
          </w:p>
        </w:tc>
        <w:tc>
          <w:tcPr>
            <w:tcW w:w="991" w:type="dxa"/>
          </w:tcPr>
          <w:p w:rsidR="00F44ACB" w:rsidRDefault="00F44ACB" w:rsidP="00E96EA7">
            <w:r>
              <w:t>894</w:t>
            </w:r>
          </w:p>
        </w:tc>
        <w:tc>
          <w:tcPr>
            <w:tcW w:w="993" w:type="dxa"/>
          </w:tcPr>
          <w:p w:rsidR="00F44ACB" w:rsidRDefault="00F44ACB" w:rsidP="00E96EA7">
            <w:r>
              <w:t>20</w:t>
            </w:r>
          </w:p>
        </w:tc>
        <w:tc>
          <w:tcPr>
            <w:tcW w:w="993" w:type="dxa"/>
          </w:tcPr>
          <w:p w:rsidR="00F44ACB" w:rsidRDefault="00F44ACB" w:rsidP="00E96EA7">
            <w:r>
              <w:t>25</w:t>
            </w:r>
          </w:p>
        </w:tc>
        <w:tc>
          <w:tcPr>
            <w:tcW w:w="998" w:type="dxa"/>
          </w:tcPr>
          <w:p w:rsidR="00F44ACB" w:rsidRDefault="00F44ACB" w:rsidP="00E96EA7">
            <w:r>
              <w:t>2.3%</w:t>
            </w:r>
          </w:p>
        </w:tc>
        <w:tc>
          <w:tcPr>
            <w:tcW w:w="997" w:type="dxa"/>
          </w:tcPr>
          <w:p w:rsidR="00F44ACB" w:rsidRDefault="00F44ACB" w:rsidP="00E96EA7">
            <w:r>
              <w:t>2.8%</w:t>
            </w:r>
          </w:p>
        </w:tc>
      </w:tr>
      <w:tr w:rsidR="00F44ACB" w:rsidTr="00E96EA7">
        <w:trPr>
          <w:jc w:val="center"/>
        </w:trPr>
        <w:tc>
          <w:tcPr>
            <w:tcW w:w="1072" w:type="dxa"/>
          </w:tcPr>
          <w:p w:rsidR="00F44ACB" w:rsidRDefault="00F44ACB" w:rsidP="00E96EA7">
            <w:r>
              <w:t>Band 8</w:t>
            </w:r>
          </w:p>
        </w:tc>
        <w:tc>
          <w:tcPr>
            <w:tcW w:w="990" w:type="dxa"/>
          </w:tcPr>
          <w:p w:rsidR="00F44ACB" w:rsidRDefault="00F44ACB" w:rsidP="00E96EA7">
            <w:r>
              <w:t>880</w:t>
            </w:r>
          </w:p>
        </w:tc>
        <w:tc>
          <w:tcPr>
            <w:tcW w:w="991" w:type="dxa"/>
          </w:tcPr>
          <w:p w:rsidR="00F44ACB" w:rsidRDefault="00F44ACB" w:rsidP="00E96EA7">
            <w:r>
              <w:t>915</w:t>
            </w:r>
          </w:p>
        </w:tc>
        <w:tc>
          <w:tcPr>
            <w:tcW w:w="991" w:type="dxa"/>
          </w:tcPr>
          <w:p w:rsidR="00F44ACB" w:rsidRDefault="00F44ACB" w:rsidP="00E96EA7">
            <w:r>
              <w:t>925</w:t>
            </w:r>
          </w:p>
        </w:tc>
        <w:tc>
          <w:tcPr>
            <w:tcW w:w="991" w:type="dxa"/>
          </w:tcPr>
          <w:p w:rsidR="00F44ACB" w:rsidRDefault="00F44ACB" w:rsidP="00E96EA7">
            <w:r>
              <w:t>960</w:t>
            </w:r>
          </w:p>
        </w:tc>
        <w:tc>
          <w:tcPr>
            <w:tcW w:w="993" w:type="dxa"/>
          </w:tcPr>
          <w:p w:rsidR="00F44ACB" w:rsidRDefault="00F44ACB" w:rsidP="00E96EA7">
            <w:r>
              <w:t>10</w:t>
            </w:r>
          </w:p>
        </w:tc>
        <w:tc>
          <w:tcPr>
            <w:tcW w:w="993" w:type="dxa"/>
          </w:tcPr>
          <w:p w:rsidR="00F44ACB" w:rsidRDefault="00F44ACB" w:rsidP="00E96EA7">
            <w:r>
              <w:t>35</w:t>
            </w:r>
          </w:p>
        </w:tc>
        <w:tc>
          <w:tcPr>
            <w:tcW w:w="998" w:type="dxa"/>
          </w:tcPr>
          <w:p w:rsidR="00F44ACB" w:rsidRDefault="00F44ACB" w:rsidP="00E96EA7">
            <w:r>
              <w:t>1.1%</w:t>
            </w:r>
          </w:p>
        </w:tc>
        <w:tc>
          <w:tcPr>
            <w:tcW w:w="997" w:type="dxa"/>
          </w:tcPr>
          <w:p w:rsidR="00F44ACB" w:rsidRDefault="00F44ACB" w:rsidP="00E96EA7">
            <w:r>
              <w:t>3.7%</w:t>
            </w:r>
          </w:p>
        </w:tc>
      </w:tr>
    </w:tbl>
    <w:p w:rsidR="00F44ACB" w:rsidRDefault="00F44ACB" w:rsidP="00F44ACB">
      <w:pPr>
        <w:ind w:left="360"/>
      </w:pPr>
    </w:p>
    <w:p w:rsidR="00F44ACB" w:rsidRPr="002443A7" w:rsidRDefault="00F44ACB" w:rsidP="00F44ACB">
      <w:pPr>
        <w:ind w:left="360"/>
        <w:rPr>
          <w:sz w:val="20"/>
          <w:szCs w:val="20"/>
        </w:rPr>
      </w:pPr>
      <w:r w:rsidRPr="002443A7">
        <w:rPr>
          <w:sz w:val="20"/>
          <w:szCs w:val="20"/>
        </w:rPr>
        <w:t>Band n71 (full) and B2 split are the same and slightly higher in terms of gap/fc and BW/fc as compared to band 28. Therefore, they are similar from a complexity aspect.</w:t>
      </w:r>
    </w:p>
    <w:p w:rsidR="00F44ACB" w:rsidRDefault="00F44ACB" w:rsidP="00F44ACB">
      <w:pPr>
        <w:ind w:left="360"/>
        <w:rPr>
          <w:b/>
          <w:bCs/>
        </w:rPr>
      </w:pPr>
      <w:r w:rsidRPr="00163991">
        <w:rPr>
          <w:b/>
          <w:bCs/>
        </w:rPr>
        <w:t>UE Tx power</w:t>
      </w:r>
    </w:p>
    <w:p w:rsidR="00F44ACB" w:rsidRPr="002443A7" w:rsidRDefault="00F44ACB" w:rsidP="00F44ACB">
      <w:pPr>
        <w:ind w:left="360"/>
        <w:rPr>
          <w:sz w:val="20"/>
          <w:szCs w:val="20"/>
        </w:rPr>
      </w:pPr>
      <w:r w:rsidRPr="002443A7">
        <w:rPr>
          <w:sz w:val="20"/>
          <w:szCs w:val="20"/>
        </w:rPr>
        <w:t>Co-existence issues should be considered with DTV and are shown in this report. Co-existence with band 28 is not a problem as duplex directions are reversed.</w:t>
      </w:r>
    </w:p>
    <w:p w:rsidR="00F44ACB" w:rsidRPr="002443A7" w:rsidRDefault="00F44ACB" w:rsidP="00F44ACB">
      <w:pPr>
        <w:ind w:left="360"/>
        <w:rPr>
          <w:sz w:val="20"/>
          <w:szCs w:val="20"/>
        </w:rPr>
      </w:pPr>
      <w:r w:rsidRPr="002443A7">
        <w:rPr>
          <w:sz w:val="20"/>
          <w:szCs w:val="20"/>
        </w:rPr>
        <w:t>UE power class 3 – Table 6.2.1-1 of 38 101-1 – copied below- should be maintained as is also the case for n 71</w:t>
      </w:r>
    </w:p>
    <w:tbl>
      <w:tblPr>
        <w:tblStyle w:val="TableGrid"/>
        <w:tblW w:w="0" w:type="auto"/>
        <w:jc w:val="center"/>
        <w:tblLook w:val="04A0" w:firstRow="1" w:lastRow="0" w:firstColumn="1" w:lastColumn="0" w:noHBand="0" w:noVBand="1"/>
      </w:tblPr>
      <w:tblGrid>
        <w:gridCol w:w="1288"/>
        <w:gridCol w:w="1288"/>
        <w:gridCol w:w="1288"/>
        <w:gridCol w:w="1288"/>
        <w:gridCol w:w="1176"/>
        <w:gridCol w:w="1276"/>
        <w:gridCol w:w="1236"/>
      </w:tblGrid>
      <w:tr w:rsidR="00F44ACB" w:rsidTr="00E96EA7">
        <w:trPr>
          <w:jc w:val="center"/>
        </w:trPr>
        <w:tc>
          <w:tcPr>
            <w:tcW w:w="1288" w:type="dxa"/>
          </w:tcPr>
          <w:p w:rsidR="00F44ACB" w:rsidRDefault="00F44ACB" w:rsidP="00E96EA7">
            <w:r>
              <w:t>NR band</w:t>
            </w:r>
          </w:p>
        </w:tc>
        <w:tc>
          <w:tcPr>
            <w:tcW w:w="1288" w:type="dxa"/>
          </w:tcPr>
          <w:p w:rsidR="00F44ACB" w:rsidRDefault="00F44ACB" w:rsidP="00E96EA7">
            <w:r>
              <w:t>Class 1 ( dBm)</w:t>
            </w:r>
          </w:p>
        </w:tc>
        <w:tc>
          <w:tcPr>
            <w:tcW w:w="1288" w:type="dxa"/>
          </w:tcPr>
          <w:p w:rsidR="00F44ACB" w:rsidRDefault="00F44ACB" w:rsidP="00E96EA7">
            <w:r>
              <w:t>Tolerance dB</w:t>
            </w:r>
          </w:p>
        </w:tc>
        <w:tc>
          <w:tcPr>
            <w:tcW w:w="1288" w:type="dxa"/>
          </w:tcPr>
          <w:p w:rsidR="00F44ACB" w:rsidRDefault="00F44ACB" w:rsidP="00E96EA7">
            <w:r>
              <w:t>Class 2 ( dBm)</w:t>
            </w:r>
          </w:p>
        </w:tc>
        <w:tc>
          <w:tcPr>
            <w:tcW w:w="1080" w:type="dxa"/>
          </w:tcPr>
          <w:p w:rsidR="00F44ACB" w:rsidRDefault="00F44ACB" w:rsidP="00E96EA7">
            <w:r>
              <w:t>Tolerance dB</w:t>
            </w:r>
          </w:p>
        </w:tc>
        <w:tc>
          <w:tcPr>
            <w:tcW w:w="1276" w:type="dxa"/>
          </w:tcPr>
          <w:p w:rsidR="00F44ACB" w:rsidRDefault="00F44ACB" w:rsidP="00E96EA7">
            <w:r>
              <w:t>Class 3 ( dbm)</w:t>
            </w:r>
          </w:p>
        </w:tc>
        <w:tc>
          <w:tcPr>
            <w:tcW w:w="1236" w:type="dxa"/>
          </w:tcPr>
          <w:p w:rsidR="00F44ACB" w:rsidRDefault="00F44ACB" w:rsidP="00E96EA7">
            <w:r>
              <w:t>Tolerance dB</w:t>
            </w:r>
          </w:p>
        </w:tc>
      </w:tr>
      <w:tr w:rsidR="00F44ACB" w:rsidTr="00E96EA7">
        <w:trPr>
          <w:jc w:val="center"/>
        </w:trPr>
        <w:tc>
          <w:tcPr>
            <w:tcW w:w="1288" w:type="dxa"/>
          </w:tcPr>
          <w:p w:rsidR="00F44ACB" w:rsidRDefault="00F44ACB" w:rsidP="00E96EA7">
            <w:r>
              <w:t>N 71</w:t>
            </w:r>
          </w:p>
        </w:tc>
        <w:tc>
          <w:tcPr>
            <w:tcW w:w="1288" w:type="dxa"/>
          </w:tcPr>
          <w:p w:rsidR="00F44ACB" w:rsidRDefault="00F44ACB" w:rsidP="00E96EA7"/>
        </w:tc>
        <w:tc>
          <w:tcPr>
            <w:tcW w:w="1288" w:type="dxa"/>
          </w:tcPr>
          <w:p w:rsidR="00F44ACB" w:rsidRDefault="00F44ACB" w:rsidP="00E96EA7"/>
        </w:tc>
        <w:tc>
          <w:tcPr>
            <w:tcW w:w="1288" w:type="dxa"/>
          </w:tcPr>
          <w:p w:rsidR="00F44ACB" w:rsidRDefault="00F44ACB" w:rsidP="00E96EA7"/>
        </w:tc>
        <w:tc>
          <w:tcPr>
            <w:tcW w:w="1080" w:type="dxa"/>
          </w:tcPr>
          <w:p w:rsidR="00F44ACB" w:rsidRDefault="00F44ACB" w:rsidP="00E96EA7"/>
        </w:tc>
        <w:tc>
          <w:tcPr>
            <w:tcW w:w="1276" w:type="dxa"/>
          </w:tcPr>
          <w:p w:rsidR="00F44ACB" w:rsidRDefault="00F44ACB" w:rsidP="00E96EA7">
            <w:r>
              <w:t>23</w:t>
            </w:r>
          </w:p>
        </w:tc>
        <w:tc>
          <w:tcPr>
            <w:tcW w:w="1236" w:type="dxa"/>
          </w:tcPr>
          <w:p w:rsidR="00F44ACB" w:rsidRDefault="00F44ACB" w:rsidP="00E96EA7">
            <w:r>
              <w:t>+/- 2.5</w:t>
            </w:r>
          </w:p>
        </w:tc>
      </w:tr>
      <w:tr w:rsidR="00F44ACB" w:rsidTr="00E96EA7">
        <w:trPr>
          <w:jc w:val="center"/>
        </w:trPr>
        <w:tc>
          <w:tcPr>
            <w:tcW w:w="1288" w:type="dxa"/>
          </w:tcPr>
          <w:p w:rsidR="00F44ACB" w:rsidRDefault="00F44ACB" w:rsidP="00E96EA7">
            <w:r>
              <w:t>B2</w:t>
            </w:r>
          </w:p>
        </w:tc>
        <w:tc>
          <w:tcPr>
            <w:tcW w:w="1288" w:type="dxa"/>
          </w:tcPr>
          <w:p w:rsidR="00F44ACB" w:rsidRDefault="00F44ACB" w:rsidP="00E96EA7"/>
        </w:tc>
        <w:tc>
          <w:tcPr>
            <w:tcW w:w="1288" w:type="dxa"/>
          </w:tcPr>
          <w:p w:rsidR="00F44ACB" w:rsidRDefault="00F44ACB" w:rsidP="00E96EA7"/>
        </w:tc>
        <w:tc>
          <w:tcPr>
            <w:tcW w:w="1288" w:type="dxa"/>
          </w:tcPr>
          <w:p w:rsidR="00F44ACB" w:rsidRDefault="00F44ACB" w:rsidP="00E96EA7"/>
        </w:tc>
        <w:tc>
          <w:tcPr>
            <w:tcW w:w="1080" w:type="dxa"/>
          </w:tcPr>
          <w:p w:rsidR="00F44ACB" w:rsidRDefault="00F44ACB" w:rsidP="00E96EA7"/>
        </w:tc>
        <w:tc>
          <w:tcPr>
            <w:tcW w:w="1276" w:type="dxa"/>
          </w:tcPr>
          <w:p w:rsidR="00F44ACB" w:rsidRDefault="00F44ACB" w:rsidP="00E96EA7">
            <w:r>
              <w:t>23</w:t>
            </w:r>
          </w:p>
        </w:tc>
        <w:tc>
          <w:tcPr>
            <w:tcW w:w="1236" w:type="dxa"/>
          </w:tcPr>
          <w:p w:rsidR="00F44ACB" w:rsidRDefault="00F44ACB" w:rsidP="00E96EA7">
            <w:r>
              <w:t>+/- 2.5</w:t>
            </w:r>
          </w:p>
        </w:tc>
      </w:tr>
    </w:tbl>
    <w:p w:rsidR="00F44ACB" w:rsidRPr="00310CDC" w:rsidRDefault="00F44ACB" w:rsidP="00F44ACB">
      <w:pPr>
        <w:ind w:left="360"/>
      </w:pPr>
    </w:p>
    <w:p w:rsidR="00F44ACB" w:rsidRDefault="00F44ACB" w:rsidP="00F44ACB">
      <w:pPr>
        <w:spacing w:after="180"/>
        <w:ind w:left="360"/>
        <w:rPr>
          <w:rFonts w:eastAsia="Times New Roman"/>
          <w:sz w:val="20"/>
          <w:szCs w:val="20"/>
          <w:lang w:val="en-GB"/>
        </w:rPr>
      </w:pPr>
      <w:r>
        <w:rPr>
          <w:rFonts w:eastAsia="Times New Roman"/>
          <w:sz w:val="20"/>
          <w:szCs w:val="20"/>
          <w:lang w:val="en-GB"/>
        </w:rPr>
        <w:t>Insertion Loss</w:t>
      </w:r>
    </w:p>
    <w:p w:rsidR="00F44ACB" w:rsidRDefault="00F44ACB" w:rsidP="00F44ACB">
      <w:pPr>
        <w:spacing w:after="180"/>
        <w:ind w:left="360"/>
        <w:rPr>
          <w:rFonts w:eastAsia="Times New Roman"/>
          <w:sz w:val="20"/>
          <w:szCs w:val="20"/>
          <w:lang w:val="en-GB"/>
        </w:rPr>
      </w:pPr>
      <w:r>
        <w:rPr>
          <w:rFonts w:eastAsia="Times New Roman"/>
          <w:sz w:val="20"/>
          <w:szCs w:val="20"/>
          <w:lang w:val="en-GB"/>
        </w:rPr>
        <w:t xml:space="preserve">TR 38 860, in section </w:t>
      </w:r>
      <w:r w:rsidRPr="00D2207A">
        <w:rPr>
          <w:rFonts w:eastAsia="Times New Roman"/>
          <w:sz w:val="20"/>
          <w:szCs w:val="20"/>
          <w:lang w:val="en-GB"/>
        </w:rPr>
        <w:t>6.4.2.1</w:t>
      </w:r>
      <w:r>
        <w:rPr>
          <w:rFonts w:eastAsia="Times New Roman"/>
          <w:sz w:val="20"/>
          <w:szCs w:val="20"/>
          <w:lang w:val="en-GB"/>
        </w:rPr>
        <w:t xml:space="preserve"> </w:t>
      </w:r>
      <w:r w:rsidRPr="00D2207A">
        <w:rPr>
          <w:rFonts w:eastAsia="Times New Roman"/>
          <w:sz w:val="20"/>
          <w:szCs w:val="20"/>
          <w:lang w:val="en-GB"/>
        </w:rPr>
        <w:t>Band plan 6.4.2.1</w:t>
      </w:r>
      <w:r>
        <w:rPr>
          <w:rFonts w:eastAsia="Times New Roman"/>
          <w:sz w:val="20"/>
          <w:szCs w:val="20"/>
          <w:lang w:val="en-GB"/>
        </w:rPr>
        <w:t xml:space="preserve"> </w:t>
      </w:r>
      <w:r w:rsidRPr="00D2207A">
        <w:rPr>
          <w:rFonts w:eastAsia="Times New Roman"/>
          <w:sz w:val="20"/>
          <w:szCs w:val="20"/>
          <w:lang w:val="en-GB"/>
        </w:rPr>
        <w:t>Band plan</w:t>
      </w:r>
      <w:r>
        <w:rPr>
          <w:rFonts w:eastAsia="Times New Roman"/>
          <w:sz w:val="20"/>
          <w:szCs w:val="20"/>
          <w:lang w:val="en-GB"/>
        </w:rPr>
        <w:t>,</w:t>
      </w:r>
      <w:r w:rsidRPr="00D2207A">
        <w:rPr>
          <w:rFonts w:eastAsia="Times New Roman"/>
          <w:sz w:val="20"/>
          <w:szCs w:val="20"/>
          <w:lang w:val="en-GB"/>
        </w:rPr>
        <w:t xml:space="preserve"> </w:t>
      </w:r>
      <w:r>
        <w:rPr>
          <w:rFonts w:eastAsia="Times New Roman"/>
          <w:sz w:val="20"/>
          <w:szCs w:val="20"/>
          <w:lang w:val="en-GB"/>
        </w:rPr>
        <w:t>states that:</w:t>
      </w:r>
    </w:p>
    <w:p w:rsidR="00F44ACB" w:rsidRPr="00C7283F" w:rsidRDefault="00F44ACB" w:rsidP="00F44ACB">
      <w:pPr>
        <w:spacing w:after="180"/>
        <w:ind w:left="360"/>
        <w:rPr>
          <w:rFonts w:eastAsia="Times New Roman"/>
          <w:i/>
          <w:iCs/>
          <w:sz w:val="20"/>
          <w:szCs w:val="20"/>
          <w:lang w:val="en-GB"/>
        </w:rPr>
      </w:pPr>
      <w:r>
        <w:rPr>
          <w:rFonts w:eastAsia="Times New Roman"/>
          <w:i/>
          <w:iCs/>
          <w:sz w:val="20"/>
          <w:szCs w:val="20"/>
          <w:lang w:val="en-GB"/>
        </w:rPr>
        <w:t>“</w:t>
      </w:r>
      <w:r w:rsidRPr="00C7283F">
        <w:rPr>
          <w:rFonts w:eastAsia="Times New Roman"/>
          <w:i/>
          <w:iCs/>
          <w:sz w:val="20"/>
          <w:szCs w:val="20"/>
          <w:lang w:val="en-GB"/>
        </w:rPr>
        <w:t>Band 71 was originally specified as a dual duplexer band, since at that time filter vendors considered a 2x 35 MHz duplexer as not implementable with reasonable performance concerning insertion loss as well as stop band attenuation. Meanwhile technology has improved and there are single duplexers available for band 71/n71 that can cover the 2x 35 MHz with reasonable performance, however, they are still worse than usual duplexers with lower bandwidth. So having 2x 35 MHz as a duplexer is still marginal, but it can be used as one duplexer/band of a dual duplexer/band solution. The other advantage is that meanwhile band 71/n71 is mainstream and implemented in a huge number of smartphones, therefore it is useful to re-use it.</w:t>
      </w:r>
      <w:r>
        <w:rPr>
          <w:rFonts w:eastAsia="Times New Roman"/>
          <w:i/>
          <w:iCs/>
          <w:sz w:val="20"/>
          <w:szCs w:val="20"/>
          <w:lang w:val="en-GB"/>
        </w:rPr>
        <w:t>”</w:t>
      </w:r>
    </w:p>
    <w:p w:rsidR="00F44ACB" w:rsidRDefault="00F44ACB" w:rsidP="00F44ACB">
      <w:pPr>
        <w:ind w:left="360"/>
        <w:rPr>
          <w:rFonts w:eastAsia="Times New Roman"/>
          <w:sz w:val="20"/>
          <w:szCs w:val="20"/>
          <w:lang w:val="en-GB"/>
        </w:rPr>
      </w:pPr>
      <w:r>
        <w:rPr>
          <w:rFonts w:eastAsia="Times New Roman"/>
          <w:sz w:val="20"/>
          <w:szCs w:val="20"/>
          <w:lang w:val="en-GB"/>
        </w:rPr>
        <w:t>B2 is only shown to be feasible by the 3GPP with a dual duplexer. Whilst there are a number of duplexer options- relating to the bandwidth of the second duplexer we have only considered the 35+ 35 option. This is because from an implementation point of view having two duplexers with the same bandwidth but only offset by the centre frequency is simpler.  To date, the dual duplexer options in other bands ( i.e. band 28 and band n 71) both have the two duplexers with the same bandwidth. A smaller bandwidth of the second duplexer- say 25 MHz may improve the UE sensitivity but the implementation simplicity outweighs this improvement.</w:t>
      </w:r>
    </w:p>
    <w:p w:rsidR="00360154" w:rsidRPr="00CE4515" w:rsidRDefault="00360154" w:rsidP="00F44ACB">
      <w:pPr>
        <w:ind w:left="360"/>
        <w:rPr>
          <w:rFonts w:eastAsia="Times New Roman"/>
          <w:sz w:val="20"/>
          <w:szCs w:val="20"/>
          <w:lang w:val="en-GB"/>
        </w:rPr>
      </w:pPr>
    </w:p>
    <w:p w:rsidR="00F44ACB" w:rsidRDefault="00F44ACB" w:rsidP="00F44ACB">
      <w:pPr>
        <w:ind w:left="360"/>
      </w:pPr>
      <w:r>
        <w:t>NS values and Spectrum emission mask</w:t>
      </w:r>
    </w:p>
    <w:p w:rsidR="00F44ACB" w:rsidRPr="00BB0F32" w:rsidRDefault="00F44ACB" w:rsidP="00F44ACB">
      <w:pPr>
        <w:spacing w:after="180"/>
        <w:ind w:left="360"/>
        <w:rPr>
          <w:rFonts w:ascii="Arial" w:eastAsia="Times New Roman" w:hAnsi="Arial"/>
          <w:sz w:val="28"/>
          <w:szCs w:val="20"/>
          <w:lang w:val="en-GB"/>
        </w:rPr>
      </w:pPr>
      <w:r w:rsidRPr="00BB0F32">
        <w:rPr>
          <w:rFonts w:ascii="Arial" w:eastAsia="Times New Roman" w:hAnsi="Arial"/>
          <w:sz w:val="28"/>
          <w:szCs w:val="20"/>
          <w:lang w:val="en-GB"/>
        </w:rPr>
        <w:t xml:space="preserve">NS values for indicating UE additional requirements </w:t>
      </w:r>
    </w:p>
    <w:p w:rsidR="00F44ACB" w:rsidRDefault="00F44ACB" w:rsidP="00F44ACB">
      <w:pPr>
        <w:spacing w:after="180"/>
        <w:ind w:left="360"/>
        <w:rPr>
          <w:rFonts w:eastAsia="Times New Roman"/>
          <w:sz w:val="20"/>
          <w:szCs w:val="20"/>
          <w:lang w:val="en-GB"/>
        </w:rPr>
      </w:pPr>
      <w:r>
        <w:rPr>
          <w:rFonts w:eastAsia="Times New Roman"/>
          <w:sz w:val="20"/>
          <w:szCs w:val="20"/>
          <w:lang w:val="en-GB"/>
        </w:rPr>
        <w:t>Additional emission requirements can be signalled by the network. Each additional emission requirement is associated with a unique network signalling (NS) value.  In addition to the NS value additional max power reduction A-MPR can also be specified. For n 71 A-MPR is 0 dB. This will also be the case for B2.</w:t>
      </w:r>
    </w:p>
    <w:p w:rsidR="00F44ACB" w:rsidRPr="00BB0F32" w:rsidRDefault="00F44ACB" w:rsidP="00F44ACB">
      <w:pPr>
        <w:spacing w:after="180"/>
        <w:ind w:left="360"/>
        <w:rPr>
          <w:rFonts w:eastAsia="Times New Roman"/>
          <w:sz w:val="20"/>
          <w:szCs w:val="20"/>
          <w:lang w:val="en-GB"/>
        </w:rPr>
      </w:pPr>
      <w:r w:rsidRPr="00BB0F32">
        <w:rPr>
          <w:rFonts w:eastAsia="Times New Roman"/>
          <w:sz w:val="20"/>
          <w:szCs w:val="20"/>
          <w:lang w:val="en-GB"/>
        </w:rPr>
        <w:t>New network signalling (NS) values for indicating the unwanted emissions requirements applicable for the APT 600 MHz band must be specified unless the applicable UE unwanted emissions limits in different geographical regions are either accommodated by either</w:t>
      </w:r>
    </w:p>
    <w:p w:rsidR="00F44ACB" w:rsidRPr="00BB0F32" w:rsidRDefault="00F44ACB" w:rsidP="000B10C0">
      <w:pPr>
        <w:numPr>
          <w:ilvl w:val="0"/>
          <w:numId w:val="10"/>
        </w:numPr>
        <w:spacing w:after="180"/>
        <w:ind w:left="1080"/>
        <w:rPr>
          <w:rFonts w:eastAsia="Times New Roman"/>
          <w:sz w:val="20"/>
          <w:szCs w:val="20"/>
          <w:lang w:val="en-GB"/>
        </w:rPr>
      </w:pPr>
      <w:r w:rsidRPr="00BB0F32">
        <w:rPr>
          <w:rFonts w:eastAsia="Times New Roman"/>
          <w:sz w:val="20"/>
          <w:szCs w:val="20"/>
          <w:lang w:val="en-GB"/>
        </w:rPr>
        <w:t xml:space="preserve">the general NR unwanted emissions requirement according to sub-clause 6.5 of </w:t>
      </w:r>
      <w:r>
        <w:rPr>
          <w:rFonts w:eastAsia="Times New Roman"/>
          <w:sz w:val="20"/>
          <w:szCs w:val="20"/>
          <w:lang w:val="en-GB"/>
        </w:rPr>
        <w:t>38 101-1</w:t>
      </w:r>
      <w:r w:rsidRPr="00BB0F32">
        <w:rPr>
          <w:rFonts w:eastAsia="Times New Roman"/>
          <w:sz w:val="20"/>
          <w:szCs w:val="20"/>
          <w:lang w:val="en-GB"/>
        </w:rPr>
        <w:t xml:space="preserve"> indicated by “NS_01” or</w:t>
      </w:r>
    </w:p>
    <w:p w:rsidR="00F44ACB" w:rsidRPr="00BB0F32" w:rsidRDefault="00F44ACB" w:rsidP="000B10C0">
      <w:pPr>
        <w:numPr>
          <w:ilvl w:val="0"/>
          <w:numId w:val="10"/>
        </w:numPr>
        <w:spacing w:after="180"/>
        <w:ind w:left="1080"/>
        <w:rPr>
          <w:rFonts w:eastAsia="Times New Roman"/>
          <w:sz w:val="20"/>
          <w:szCs w:val="20"/>
          <w:lang w:val="en-GB"/>
        </w:rPr>
      </w:pPr>
      <w:r w:rsidRPr="00BB0F32">
        <w:rPr>
          <w:rFonts w:eastAsia="Times New Roman"/>
          <w:sz w:val="20"/>
          <w:szCs w:val="20"/>
          <w:lang w:val="en-GB"/>
        </w:rPr>
        <w:t xml:space="preserve">the FCC requirements for Band n71 according to sub-clause 6.5.2.3.1 of </w:t>
      </w:r>
      <w:r>
        <w:rPr>
          <w:rFonts w:eastAsia="Times New Roman"/>
          <w:sz w:val="20"/>
          <w:szCs w:val="20"/>
          <w:lang w:val="en-GB"/>
        </w:rPr>
        <w:t xml:space="preserve">38 101-1 </w:t>
      </w:r>
      <w:r w:rsidRPr="00BB0F32">
        <w:rPr>
          <w:rFonts w:eastAsia="Times New Roman"/>
          <w:sz w:val="20"/>
          <w:szCs w:val="20"/>
          <w:lang w:val="en-GB"/>
        </w:rPr>
        <w:t xml:space="preserve"> indicated by “NS_35”.</w:t>
      </w:r>
    </w:p>
    <w:p w:rsidR="00F44ACB" w:rsidRPr="00BB0F32" w:rsidRDefault="00F44ACB" w:rsidP="00F44ACB">
      <w:pPr>
        <w:spacing w:after="180"/>
        <w:ind w:left="360"/>
        <w:rPr>
          <w:rFonts w:eastAsia="Times New Roman"/>
          <w:sz w:val="20"/>
          <w:szCs w:val="20"/>
          <w:lang w:val="en-GB"/>
        </w:rPr>
      </w:pPr>
      <w:r w:rsidRPr="00BB0F32">
        <w:rPr>
          <w:rFonts w:eastAsia="Times New Roman"/>
          <w:sz w:val="20"/>
          <w:szCs w:val="20"/>
          <w:lang w:val="en-GB"/>
        </w:rPr>
        <w:t>The latter requirements are repeated below for convenience</w:t>
      </w:r>
      <w:r>
        <w:rPr>
          <w:rFonts w:eastAsia="Times New Roman"/>
          <w:sz w:val="20"/>
          <w:szCs w:val="20"/>
          <w:lang w:val="en-GB"/>
        </w:rPr>
        <w:t>:</w:t>
      </w:r>
    </w:p>
    <w:p w:rsidR="00F44ACB" w:rsidRPr="00BB0F32" w:rsidRDefault="00F44ACB" w:rsidP="00F44ACB">
      <w:pPr>
        <w:keepNext/>
        <w:keepLines/>
        <w:spacing w:before="60" w:after="180"/>
        <w:ind w:left="360"/>
        <w:jc w:val="center"/>
        <w:rPr>
          <w:rFonts w:ascii="Arial" w:eastAsia="Times New Roman" w:hAnsi="Arial"/>
          <w:b/>
          <w:sz w:val="20"/>
          <w:szCs w:val="20"/>
          <w:lang w:val="en-GB"/>
        </w:rPr>
      </w:pPr>
      <w:r w:rsidRPr="00BB0F32">
        <w:rPr>
          <w:rFonts w:ascii="Arial" w:eastAsia="Times New Roman" w:hAnsi="Arial"/>
          <w:b/>
          <w:sz w:val="20"/>
          <w:szCs w:val="20"/>
          <w:lang w:val="en-GB"/>
        </w:rPr>
        <w:t xml:space="preserve">Table 7.2.1-1: Additional requirements for </w:t>
      </w:r>
      <w:r w:rsidRPr="00BB0F32">
        <w:rPr>
          <w:rFonts w:ascii="Arial" w:eastAsia="Yu Mincho" w:hAnsi="Arial"/>
          <w:b/>
          <w:sz w:val="20"/>
          <w:szCs w:val="20"/>
          <w:lang w:val="en-GB"/>
        </w:rPr>
        <w:t>"</w:t>
      </w:r>
      <w:r w:rsidRPr="00BB0F32">
        <w:rPr>
          <w:rFonts w:ascii="Arial" w:eastAsia="Times New Roman" w:hAnsi="Arial"/>
          <w:b/>
          <w:sz w:val="20"/>
          <w:szCs w:val="20"/>
          <w:lang w:val="en-GB"/>
        </w:rPr>
        <w:t>NS_35</w:t>
      </w:r>
      <w:r w:rsidRPr="00BB0F32">
        <w:rPr>
          <w:rFonts w:ascii="Arial" w:eastAsia="Yu Mincho" w:hAnsi="Arial"/>
          <w:b/>
          <w:sz w:val="20"/>
          <w:szCs w:val="20"/>
          <w:lang w:val="en-GB"/>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F44ACB" w:rsidRPr="00BB0F32" w:rsidTr="00E96EA7">
        <w:trPr>
          <w:cantSplit/>
          <w:jc w:val="center"/>
        </w:trPr>
        <w:tc>
          <w:tcPr>
            <w:tcW w:w="1086" w:type="dxa"/>
            <w:tcBorders>
              <w:bottom w:val="nil"/>
            </w:tcBorders>
            <w:shd w:val="clear" w:color="auto" w:fill="auto"/>
          </w:tcPr>
          <w:p w:rsidR="00F44ACB" w:rsidRPr="00BB0F32" w:rsidRDefault="00F44ACB" w:rsidP="00E96EA7">
            <w:pPr>
              <w:keepNext/>
              <w:keepLines/>
              <w:jc w:val="center"/>
              <w:rPr>
                <w:rFonts w:ascii="Arial" w:eastAsia="Times New Roman" w:hAnsi="Arial"/>
                <w:b/>
                <w:sz w:val="18"/>
                <w:szCs w:val="20"/>
                <w:lang w:val="en-GB"/>
              </w:rPr>
            </w:pPr>
            <w:r w:rsidRPr="00BB0F32">
              <w:rPr>
                <w:rFonts w:ascii="Arial" w:eastAsia="Times New Roman" w:hAnsi="Arial"/>
                <w:b/>
                <w:sz w:val="18"/>
                <w:szCs w:val="20"/>
                <w:lang w:val="en-GB"/>
              </w:rPr>
              <w:t>Δf</w:t>
            </w:r>
            <w:r w:rsidRPr="00BB0F32">
              <w:rPr>
                <w:rFonts w:ascii="Arial" w:eastAsia="Times New Roman" w:hAnsi="Arial"/>
                <w:b/>
                <w:sz w:val="18"/>
                <w:szCs w:val="20"/>
                <w:vertAlign w:val="subscript"/>
                <w:lang w:val="en-GB"/>
              </w:rPr>
              <w:t>OOB</w:t>
            </w:r>
            <w:r w:rsidRPr="00BB0F32">
              <w:rPr>
                <w:rFonts w:ascii="Arial" w:eastAsia="Times New Roman" w:hAnsi="Arial"/>
                <w:b/>
                <w:sz w:val="18"/>
                <w:szCs w:val="20"/>
                <w:lang w:val="en-GB"/>
              </w:rPr>
              <w:br/>
              <w:t>(MHz)</w:t>
            </w:r>
          </w:p>
        </w:tc>
        <w:tc>
          <w:tcPr>
            <w:tcW w:w="3268" w:type="dxa"/>
            <w:gridSpan w:val="4"/>
          </w:tcPr>
          <w:p w:rsidR="00F44ACB" w:rsidRPr="00BB0F32" w:rsidRDefault="00F44ACB" w:rsidP="00E96EA7">
            <w:pPr>
              <w:keepNext/>
              <w:keepLines/>
              <w:jc w:val="center"/>
              <w:rPr>
                <w:rFonts w:ascii="Arial" w:eastAsia="Times New Roman" w:hAnsi="Arial"/>
                <w:b/>
                <w:sz w:val="18"/>
                <w:szCs w:val="20"/>
                <w:lang w:val="en-GB"/>
              </w:rPr>
            </w:pPr>
            <w:r w:rsidRPr="00BB0F32">
              <w:rPr>
                <w:rFonts w:ascii="Arial" w:eastAsia="Times New Roman" w:hAnsi="Arial"/>
                <w:b/>
                <w:sz w:val="18"/>
                <w:szCs w:val="20"/>
                <w:lang w:val="en-GB"/>
              </w:rPr>
              <w:t>Channel bandwidth (MHz) / Spectrum emission limit (dBm)</w:t>
            </w:r>
          </w:p>
        </w:tc>
        <w:tc>
          <w:tcPr>
            <w:tcW w:w="1440" w:type="dxa"/>
            <w:tcBorders>
              <w:bottom w:val="nil"/>
            </w:tcBorders>
            <w:shd w:val="clear" w:color="auto" w:fill="auto"/>
          </w:tcPr>
          <w:p w:rsidR="00F44ACB" w:rsidRPr="00BB0F32" w:rsidRDefault="00F44ACB" w:rsidP="00E96EA7">
            <w:pPr>
              <w:keepNext/>
              <w:keepLines/>
              <w:jc w:val="center"/>
              <w:rPr>
                <w:rFonts w:ascii="Arial" w:eastAsia="Times New Roman" w:hAnsi="Arial"/>
                <w:b/>
                <w:sz w:val="18"/>
                <w:szCs w:val="20"/>
                <w:lang w:val="en-GB"/>
              </w:rPr>
            </w:pPr>
            <w:r w:rsidRPr="00BB0F32">
              <w:rPr>
                <w:rFonts w:ascii="Arial" w:eastAsia="Times New Roman" w:hAnsi="Arial"/>
                <w:b/>
                <w:sz w:val="18"/>
                <w:szCs w:val="20"/>
                <w:lang w:val="en-GB"/>
              </w:rPr>
              <w:t>Measurement bandwidth</w:t>
            </w:r>
          </w:p>
        </w:tc>
      </w:tr>
      <w:tr w:rsidR="00F44ACB" w:rsidRPr="00BB0F32" w:rsidTr="00E96EA7">
        <w:trPr>
          <w:cantSplit/>
          <w:jc w:val="center"/>
        </w:trPr>
        <w:tc>
          <w:tcPr>
            <w:tcW w:w="1086" w:type="dxa"/>
            <w:tcBorders>
              <w:top w:val="nil"/>
            </w:tcBorders>
            <w:shd w:val="clear" w:color="auto" w:fill="auto"/>
          </w:tcPr>
          <w:p w:rsidR="00F44ACB" w:rsidRPr="00BB0F32" w:rsidRDefault="00F44ACB" w:rsidP="00E96EA7">
            <w:pPr>
              <w:keepNext/>
              <w:keepLines/>
              <w:jc w:val="center"/>
              <w:rPr>
                <w:rFonts w:ascii="Arial" w:eastAsia="Times New Roman" w:hAnsi="Arial"/>
                <w:b/>
                <w:sz w:val="18"/>
                <w:szCs w:val="20"/>
                <w:lang w:val="en-GB"/>
              </w:rPr>
            </w:pPr>
          </w:p>
        </w:tc>
        <w:tc>
          <w:tcPr>
            <w:tcW w:w="850" w:type="dxa"/>
          </w:tcPr>
          <w:p w:rsidR="00F44ACB" w:rsidRPr="00BB0F32" w:rsidRDefault="00F44ACB" w:rsidP="00E96EA7">
            <w:pPr>
              <w:keepNext/>
              <w:keepLines/>
              <w:jc w:val="center"/>
              <w:rPr>
                <w:rFonts w:ascii="Arial" w:eastAsia="Times New Roman" w:hAnsi="Arial"/>
                <w:b/>
                <w:sz w:val="18"/>
                <w:szCs w:val="20"/>
                <w:lang w:val="en-GB" w:eastAsia="zh-CN"/>
              </w:rPr>
            </w:pPr>
            <w:r w:rsidRPr="00BB0F32">
              <w:rPr>
                <w:rFonts w:ascii="Arial" w:eastAsia="Times New Roman" w:hAnsi="Arial"/>
                <w:b/>
                <w:sz w:val="18"/>
                <w:szCs w:val="20"/>
                <w:lang w:val="en-GB" w:eastAsia="zh-CN"/>
              </w:rPr>
              <w:t>5</w:t>
            </w:r>
          </w:p>
        </w:tc>
        <w:tc>
          <w:tcPr>
            <w:tcW w:w="851" w:type="dxa"/>
          </w:tcPr>
          <w:p w:rsidR="00F44ACB" w:rsidRPr="00BB0F32" w:rsidRDefault="00F44ACB" w:rsidP="00E96EA7">
            <w:pPr>
              <w:keepNext/>
              <w:keepLines/>
              <w:jc w:val="center"/>
              <w:rPr>
                <w:rFonts w:ascii="Arial" w:eastAsia="Times New Roman" w:hAnsi="Arial"/>
                <w:b/>
                <w:sz w:val="18"/>
                <w:szCs w:val="20"/>
                <w:lang w:val="en-GB" w:eastAsia="zh-CN"/>
              </w:rPr>
            </w:pPr>
            <w:r w:rsidRPr="00BB0F32">
              <w:rPr>
                <w:rFonts w:ascii="Arial" w:eastAsia="Times New Roman" w:hAnsi="Arial"/>
                <w:b/>
                <w:sz w:val="18"/>
                <w:szCs w:val="20"/>
                <w:lang w:val="en-GB" w:eastAsia="zh-CN"/>
              </w:rPr>
              <w:t>10</w:t>
            </w:r>
          </w:p>
        </w:tc>
        <w:tc>
          <w:tcPr>
            <w:tcW w:w="757" w:type="dxa"/>
          </w:tcPr>
          <w:p w:rsidR="00F44ACB" w:rsidRPr="00BB0F32" w:rsidRDefault="00F44ACB" w:rsidP="00E96EA7">
            <w:pPr>
              <w:keepNext/>
              <w:keepLines/>
              <w:jc w:val="center"/>
              <w:rPr>
                <w:rFonts w:ascii="Arial" w:eastAsia="Times New Roman" w:hAnsi="Arial"/>
                <w:b/>
                <w:sz w:val="18"/>
                <w:szCs w:val="20"/>
                <w:lang w:val="en-GB" w:eastAsia="zh-CN"/>
              </w:rPr>
            </w:pPr>
            <w:r w:rsidRPr="00BB0F32">
              <w:rPr>
                <w:rFonts w:ascii="Arial" w:eastAsia="Times New Roman" w:hAnsi="Arial"/>
                <w:b/>
                <w:sz w:val="18"/>
                <w:szCs w:val="20"/>
                <w:lang w:val="en-GB" w:eastAsia="zh-CN"/>
              </w:rPr>
              <w:t>15</w:t>
            </w:r>
          </w:p>
        </w:tc>
        <w:tc>
          <w:tcPr>
            <w:tcW w:w="810" w:type="dxa"/>
          </w:tcPr>
          <w:p w:rsidR="00F44ACB" w:rsidRPr="00BB0F32" w:rsidRDefault="00F44ACB" w:rsidP="00E96EA7">
            <w:pPr>
              <w:keepNext/>
              <w:keepLines/>
              <w:jc w:val="center"/>
              <w:rPr>
                <w:rFonts w:ascii="Arial" w:eastAsia="Times New Roman" w:hAnsi="Arial"/>
                <w:b/>
                <w:sz w:val="18"/>
                <w:szCs w:val="20"/>
                <w:lang w:val="en-GB" w:eastAsia="zh-CN"/>
              </w:rPr>
            </w:pPr>
            <w:r w:rsidRPr="00BB0F32">
              <w:rPr>
                <w:rFonts w:ascii="Arial" w:eastAsia="Times New Roman" w:hAnsi="Arial"/>
                <w:b/>
                <w:sz w:val="18"/>
                <w:szCs w:val="20"/>
                <w:lang w:val="en-GB" w:eastAsia="zh-CN"/>
              </w:rPr>
              <w:t>20</w:t>
            </w:r>
          </w:p>
        </w:tc>
        <w:tc>
          <w:tcPr>
            <w:tcW w:w="1440" w:type="dxa"/>
            <w:tcBorders>
              <w:top w:val="nil"/>
            </w:tcBorders>
            <w:shd w:val="clear" w:color="auto" w:fill="auto"/>
          </w:tcPr>
          <w:p w:rsidR="00F44ACB" w:rsidRPr="00BB0F32" w:rsidRDefault="00F44ACB" w:rsidP="00E96EA7">
            <w:pPr>
              <w:keepNext/>
              <w:keepLines/>
              <w:jc w:val="center"/>
              <w:rPr>
                <w:rFonts w:ascii="Arial" w:eastAsia="Times New Roman" w:hAnsi="Arial"/>
                <w:b/>
                <w:sz w:val="18"/>
                <w:szCs w:val="20"/>
                <w:lang w:val="en-GB"/>
              </w:rPr>
            </w:pPr>
          </w:p>
        </w:tc>
      </w:tr>
      <w:tr w:rsidR="00F44ACB" w:rsidRPr="00BB0F32" w:rsidTr="00E96EA7">
        <w:trPr>
          <w:jc w:val="center"/>
        </w:trPr>
        <w:tc>
          <w:tcPr>
            <w:tcW w:w="1086"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sym w:font="Symbol" w:char="F0B1"/>
            </w:r>
            <w:r w:rsidRPr="00BB0F32">
              <w:rPr>
                <w:rFonts w:ascii="Arial" w:eastAsia="Times New Roman" w:hAnsi="Arial" w:cs="Arial"/>
                <w:sz w:val="18"/>
                <w:szCs w:val="20"/>
                <w:lang w:val="en-GB"/>
              </w:rPr>
              <w:t xml:space="preserve"> 0-0.1</w:t>
            </w:r>
          </w:p>
        </w:tc>
        <w:tc>
          <w:tcPr>
            <w:tcW w:w="85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 xml:space="preserve">-15 </w:t>
            </w:r>
          </w:p>
        </w:tc>
        <w:tc>
          <w:tcPr>
            <w:tcW w:w="851"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 xml:space="preserve">-18 </w:t>
            </w:r>
          </w:p>
        </w:tc>
        <w:tc>
          <w:tcPr>
            <w:tcW w:w="757"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-20</w:t>
            </w:r>
          </w:p>
        </w:tc>
        <w:tc>
          <w:tcPr>
            <w:tcW w:w="81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-21</w:t>
            </w:r>
          </w:p>
        </w:tc>
        <w:tc>
          <w:tcPr>
            <w:tcW w:w="144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 xml:space="preserve">30 kHz </w:t>
            </w:r>
          </w:p>
        </w:tc>
      </w:tr>
      <w:tr w:rsidR="00F44ACB" w:rsidRPr="00BB0F32" w:rsidTr="00E96EA7">
        <w:trPr>
          <w:jc w:val="center"/>
        </w:trPr>
        <w:tc>
          <w:tcPr>
            <w:tcW w:w="1086"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sym w:font="Symbol" w:char="F0B1"/>
            </w:r>
            <w:r w:rsidRPr="00BB0F32">
              <w:rPr>
                <w:rFonts w:ascii="Arial" w:eastAsia="Times New Roman" w:hAnsi="Arial" w:cs="Arial"/>
                <w:sz w:val="18"/>
                <w:szCs w:val="20"/>
                <w:lang w:val="en-GB"/>
              </w:rPr>
              <w:t xml:space="preserve"> 0.1-6</w:t>
            </w:r>
          </w:p>
        </w:tc>
        <w:tc>
          <w:tcPr>
            <w:tcW w:w="85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851"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757"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81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144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100 kHz</w:t>
            </w:r>
          </w:p>
        </w:tc>
      </w:tr>
      <w:tr w:rsidR="00F44ACB" w:rsidRPr="00BB0F32" w:rsidTr="00E96EA7">
        <w:trPr>
          <w:jc w:val="center"/>
        </w:trPr>
        <w:tc>
          <w:tcPr>
            <w:tcW w:w="1086"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sym w:font="Symbol" w:char="F0B1"/>
            </w:r>
            <w:r w:rsidRPr="00BB0F32">
              <w:rPr>
                <w:rFonts w:ascii="Arial" w:eastAsia="Times New Roman" w:hAnsi="Arial" w:cs="Arial"/>
                <w:sz w:val="18"/>
                <w:szCs w:val="20"/>
                <w:lang w:val="en-GB"/>
              </w:rPr>
              <w:t xml:space="preserve"> 6-10</w:t>
            </w:r>
          </w:p>
        </w:tc>
        <w:tc>
          <w:tcPr>
            <w:tcW w:w="85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-25</w:t>
            </w:r>
            <w:r w:rsidRPr="00BB0F32">
              <w:rPr>
                <w:rFonts w:ascii="Arial" w:eastAsia="Times New Roman" w:hAnsi="Arial" w:cs="Arial"/>
                <w:sz w:val="18"/>
                <w:szCs w:val="20"/>
                <w:vertAlign w:val="superscript"/>
                <w:lang w:val="en-GB"/>
              </w:rPr>
              <w:t>1</w:t>
            </w:r>
            <w:r w:rsidRPr="00BB0F32">
              <w:rPr>
                <w:rFonts w:ascii="Arial" w:eastAsia="Times New Roman" w:hAnsi="Arial" w:cs="Arial"/>
                <w:sz w:val="18"/>
                <w:szCs w:val="20"/>
                <w:lang w:val="en-GB"/>
              </w:rPr>
              <w:t xml:space="preserve"> </w:t>
            </w:r>
          </w:p>
        </w:tc>
        <w:tc>
          <w:tcPr>
            <w:tcW w:w="851"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757"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81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144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100 kHz</w:t>
            </w:r>
          </w:p>
        </w:tc>
      </w:tr>
      <w:tr w:rsidR="00F44ACB" w:rsidRPr="00BB0F32" w:rsidTr="00E96EA7">
        <w:trPr>
          <w:jc w:val="center"/>
        </w:trPr>
        <w:tc>
          <w:tcPr>
            <w:tcW w:w="1086"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sym w:font="Symbol" w:char="F0B1"/>
            </w:r>
            <w:r w:rsidRPr="00BB0F32">
              <w:rPr>
                <w:rFonts w:ascii="Arial" w:eastAsia="Times New Roman" w:hAnsi="Arial" w:cs="Arial"/>
                <w:sz w:val="18"/>
                <w:szCs w:val="20"/>
                <w:lang w:val="en-GB"/>
              </w:rPr>
              <w:t xml:space="preserve"> 10-15</w:t>
            </w:r>
          </w:p>
        </w:tc>
        <w:tc>
          <w:tcPr>
            <w:tcW w:w="850" w:type="dxa"/>
          </w:tcPr>
          <w:p w:rsidR="00F44ACB" w:rsidRPr="00BB0F32" w:rsidRDefault="00F44ACB" w:rsidP="00E96EA7">
            <w:pPr>
              <w:keepNext/>
              <w:keepLines/>
              <w:jc w:val="center"/>
              <w:rPr>
                <w:rFonts w:ascii="Arial" w:eastAsia="Times New Roman" w:hAnsi="Arial" w:cs="Arial"/>
                <w:sz w:val="18"/>
                <w:szCs w:val="20"/>
                <w:lang w:val="en-GB"/>
              </w:rPr>
            </w:pPr>
          </w:p>
        </w:tc>
        <w:tc>
          <w:tcPr>
            <w:tcW w:w="851"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-25</w:t>
            </w:r>
            <w:r w:rsidRPr="00BB0F32">
              <w:rPr>
                <w:rFonts w:ascii="Arial" w:eastAsia="Times New Roman" w:hAnsi="Arial" w:cs="Arial"/>
                <w:sz w:val="18"/>
                <w:szCs w:val="20"/>
                <w:vertAlign w:val="superscript"/>
                <w:lang w:val="en-GB"/>
              </w:rPr>
              <w:t>1</w:t>
            </w:r>
          </w:p>
        </w:tc>
        <w:tc>
          <w:tcPr>
            <w:tcW w:w="757"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81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-13</w:t>
            </w:r>
          </w:p>
        </w:tc>
        <w:tc>
          <w:tcPr>
            <w:tcW w:w="144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100 kHz</w:t>
            </w:r>
          </w:p>
        </w:tc>
      </w:tr>
      <w:tr w:rsidR="00F44ACB" w:rsidRPr="00BB0F32" w:rsidTr="00E96EA7">
        <w:trPr>
          <w:jc w:val="center"/>
        </w:trPr>
        <w:tc>
          <w:tcPr>
            <w:tcW w:w="1086"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sym w:font="Symbol" w:char="F0B1"/>
            </w:r>
            <w:r w:rsidRPr="00BB0F32">
              <w:rPr>
                <w:rFonts w:ascii="Arial" w:eastAsia="Times New Roman" w:hAnsi="Arial" w:cs="Arial"/>
                <w:sz w:val="18"/>
                <w:szCs w:val="20"/>
                <w:lang w:val="en-GB"/>
              </w:rPr>
              <w:t xml:space="preserve"> 15-20</w:t>
            </w:r>
          </w:p>
        </w:tc>
        <w:tc>
          <w:tcPr>
            <w:tcW w:w="850" w:type="dxa"/>
          </w:tcPr>
          <w:p w:rsidR="00F44ACB" w:rsidRPr="00BB0F32" w:rsidRDefault="00F44ACB" w:rsidP="00E96EA7">
            <w:pPr>
              <w:keepNext/>
              <w:keepLines/>
              <w:jc w:val="center"/>
              <w:rPr>
                <w:rFonts w:ascii="Arial" w:eastAsia="Times New Roman" w:hAnsi="Arial" w:cs="Arial"/>
                <w:sz w:val="18"/>
                <w:szCs w:val="20"/>
                <w:lang w:val="en-GB"/>
              </w:rPr>
            </w:pPr>
          </w:p>
        </w:tc>
        <w:tc>
          <w:tcPr>
            <w:tcW w:w="851" w:type="dxa"/>
          </w:tcPr>
          <w:p w:rsidR="00F44ACB" w:rsidRPr="00BB0F32" w:rsidRDefault="00F44ACB" w:rsidP="00E96EA7">
            <w:pPr>
              <w:keepNext/>
              <w:keepLines/>
              <w:jc w:val="center"/>
              <w:rPr>
                <w:rFonts w:ascii="Arial" w:eastAsia="Times New Roman" w:hAnsi="Arial" w:cs="Arial"/>
                <w:sz w:val="18"/>
                <w:szCs w:val="20"/>
                <w:lang w:val="en-GB"/>
              </w:rPr>
            </w:pPr>
          </w:p>
        </w:tc>
        <w:tc>
          <w:tcPr>
            <w:tcW w:w="757"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-25</w:t>
            </w:r>
            <w:r w:rsidRPr="00BB0F32">
              <w:rPr>
                <w:rFonts w:ascii="Arial" w:eastAsia="Times New Roman" w:hAnsi="Arial" w:cs="Arial"/>
                <w:sz w:val="18"/>
                <w:szCs w:val="20"/>
                <w:vertAlign w:val="superscript"/>
                <w:lang w:val="en-GB"/>
              </w:rPr>
              <w:t>1</w:t>
            </w:r>
            <w:r w:rsidRPr="00BB0F32">
              <w:rPr>
                <w:rFonts w:ascii="Arial" w:eastAsia="Times New Roman" w:hAnsi="Arial" w:cs="Arial"/>
                <w:sz w:val="18"/>
                <w:szCs w:val="20"/>
                <w:lang w:val="en-GB"/>
              </w:rPr>
              <w:t xml:space="preserve"> </w:t>
            </w:r>
          </w:p>
        </w:tc>
        <w:tc>
          <w:tcPr>
            <w:tcW w:w="81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 xml:space="preserve">-13 </w:t>
            </w:r>
          </w:p>
        </w:tc>
        <w:tc>
          <w:tcPr>
            <w:tcW w:w="144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100 kHz</w:t>
            </w:r>
          </w:p>
        </w:tc>
      </w:tr>
      <w:tr w:rsidR="00F44ACB" w:rsidRPr="00BB0F32" w:rsidTr="00E96EA7">
        <w:trPr>
          <w:jc w:val="center"/>
        </w:trPr>
        <w:tc>
          <w:tcPr>
            <w:tcW w:w="1086"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sym w:font="Symbol" w:char="F0B1"/>
            </w:r>
            <w:r w:rsidRPr="00BB0F32">
              <w:rPr>
                <w:rFonts w:ascii="Arial" w:eastAsia="Times New Roman" w:hAnsi="Arial" w:cs="Arial"/>
                <w:sz w:val="18"/>
                <w:szCs w:val="20"/>
                <w:lang w:val="en-GB"/>
              </w:rPr>
              <w:t xml:space="preserve"> 20-25</w:t>
            </w:r>
          </w:p>
        </w:tc>
        <w:tc>
          <w:tcPr>
            <w:tcW w:w="850" w:type="dxa"/>
          </w:tcPr>
          <w:p w:rsidR="00F44ACB" w:rsidRPr="00BB0F32" w:rsidRDefault="00F44ACB" w:rsidP="00E96EA7">
            <w:pPr>
              <w:keepNext/>
              <w:keepLines/>
              <w:jc w:val="center"/>
              <w:rPr>
                <w:rFonts w:ascii="Arial" w:eastAsia="Times New Roman" w:hAnsi="Arial" w:cs="Arial"/>
                <w:sz w:val="18"/>
                <w:szCs w:val="20"/>
                <w:lang w:val="en-GB"/>
              </w:rPr>
            </w:pPr>
          </w:p>
        </w:tc>
        <w:tc>
          <w:tcPr>
            <w:tcW w:w="851" w:type="dxa"/>
          </w:tcPr>
          <w:p w:rsidR="00F44ACB" w:rsidRPr="00BB0F32" w:rsidRDefault="00F44ACB" w:rsidP="00E96EA7">
            <w:pPr>
              <w:keepNext/>
              <w:keepLines/>
              <w:jc w:val="center"/>
              <w:rPr>
                <w:rFonts w:ascii="Arial" w:eastAsia="Times New Roman" w:hAnsi="Arial" w:cs="Arial"/>
                <w:sz w:val="18"/>
                <w:szCs w:val="20"/>
                <w:lang w:val="en-GB"/>
              </w:rPr>
            </w:pPr>
          </w:p>
        </w:tc>
        <w:tc>
          <w:tcPr>
            <w:tcW w:w="757" w:type="dxa"/>
          </w:tcPr>
          <w:p w:rsidR="00F44ACB" w:rsidRPr="00BB0F32" w:rsidRDefault="00F44ACB" w:rsidP="00E96EA7">
            <w:pPr>
              <w:keepNext/>
              <w:keepLines/>
              <w:jc w:val="center"/>
              <w:rPr>
                <w:rFonts w:ascii="Arial" w:eastAsia="Times New Roman" w:hAnsi="Arial" w:cs="Arial"/>
                <w:sz w:val="18"/>
                <w:szCs w:val="20"/>
                <w:lang w:val="en-GB"/>
              </w:rPr>
            </w:pPr>
          </w:p>
        </w:tc>
        <w:tc>
          <w:tcPr>
            <w:tcW w:w="81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 xml:space="preserve">-25 </w:t>
            </w:r>
          </w:p>
        </w:tc>
        <w:tc>
          <w:tcPr>
            <w:tcW w:w="1440" w:type="dxa"/>
          </w:tcPr>
          <w:p w:rsidR="00F44ACB" w:rsidRPr="00BB0F32" w:rsidRDefault="00F44ACB" w:rsidP="00E96EA7">
            <w:pPr>
              <w:keepNext/>
              <w:keepLines/>
              <w:jc w:val="center"/>
              <w:rPr>
                <w:rFonts w:ascii="Arial" w:eastAsia="Times New Roman" w:hAnsi="Arial" w:cs="Arial"/>
                <w:sz w:val="18"/>
                <w:szCs w:val="20"/>
                <w:lang w:val="en-GB"/>
              </w:rPr>
            </w:pPr>
            <w:r w:rsidRPr="00BB0F32">
              <w:rPr>
                <w:rFonts w:ascii="Arial" w:eastAsia="Times New Roman" w:hAnsi="Arial" w:cs="Arial"/>
                <w:sz w:val="18"/>
                <w:szCs w:val="20"/>
                <w:lang w:val="en-GB"/>
              </w:rPr>
              <w:t>1 MHz</w:t>
            </w:r>
          </w:p>
        </w:tc>
      </w:tr>
      <w:tr w:rsidR="00F44ACB" w:rsidRPr="00BB0F32" w:rsidTr="00E96EA7">
        <w:trPr>
          <w:jc w:val="center"/>
        </w:trPr>
        <w:tc>
          <w:tcPr>
            <w:tcW w:w="5794" w:type="dxa"/>
            <w:gridSpan w:val="6"/>
          </w:tcPr>
          <w:p w:rsidR="00F44ACB" w:rsidRPr="00BB0F32" w:rsidRDefault="00F44ACB" w:rsidP="00E96EA7">
            <w:pPr>
              <w:keepNext/>
              <w:keepLines/>
              <w:ind w:left="851" w:hanging="851"/>
              <w:rPr>
                <w:rFonts w:ascii="Arial" w:eastAsia="Times New Roman" w:hAnsi="Arial"/>
                <w:sz w:val="18"/>
                <w:szCs w:val="20"/>
                <w:lang w:val="en-GB"/>
              </w:rPr>
            </w:pPr>
            <w:r w:rsidRPr="00BB0F32">
              <w:rPr>
                <w:rFonts w:ascii="Arial" w:eastAsia="Times New Roman" w:hAnsi="Arial"/>
                <w:sz w:val="18"/>
                <w:szCs w:val="20"/>
                <w:lang w:val="en-GB"/>
              </w:rPr>
              <w:t>NOTE 1:</w:t>
            </w:r>
            <w:r w:rsidRPr="00BB0F32">
              <w:rPr>
                <w:rFonts w:ascii="Arial" w:eastAsia="Times New Roman" w:hAnsi="Arial"/>
                <w:sz w:val="18"/>
                <w:szCs w:val="20"/>
                <w:lang w:val="en-GB"/>
              </w:rPr>
              <w:tab/>
              <w:t>The measurement bandwidth shall be 1 MHz</w:t>
            </w:r>
          </w:p>
        </w:tc>
      </w:tr>
    </w:tbl>
    <w:p w:rsidR="00F44ACB" w:rsidRPr="00BB0F32" w:rsidRDefault="00F44ACB" w:rsidP="00F44ACB">
      <w:pPr>
        <w:spacing w:after="180"/>
        <w:ind w:left="360"/>
        <w:rPr>
          <w:rFonts w:eastAsia="Times New Roman"/>
          <w:sz w:val="20"/>
          <w:szCs w:val="20"/>
          <w:lang w:val="en-GB"/>
        </w:rPr>
      </w:pPr>
    </w:p>
    <w:p w:rsidR="00F44ACB" w:rsidRPr="00BB0F32" w:rsidRDefault="00F44ACB" w:rsidP="00F44ACB">
      <w:pPr>
        <w:spacing w:after="180"/>
        <w:ind w:left="360"/>
        <w:rPr>
          <w:rFonts w:eastAsia="Times New Roman"/>
          <w:sz w:val="20"/>
          <w:szCs w:val="20"/>
          <w:lang w:val="en-GB"/>
        </w:rPr>
      </w:pPr>
      <w:r>
        <w:rPr>
          <w:rFonts w:eastAsia="Times New Roman"/>
          <w:sz w:val="20"/>
          <w:szCs w:val="20"/>
          <w:lang w:val="en-GB"/>
        </w:rPr>
        <w:t xml:space="preserve">This </w:t>
      </w:r>
      <w:r w:rsidRPr="00BB0F32">
        <w:rPr>
          <w:rFonts w:eastAsia="Times New Roman"/>
          <w:sz w:val="20"/>
          <w:szCs w:val="20"/>
          <w:lang w:val="en-GB"/>
        </w:rPr>
        <w:t>could allow use of n71-capable UEs in an APT 600 MHz deployment for channel bandwidths up to 20 MHz in case the APT 600 MHz unwanted emissions requirements for the region of operation are identical or less stringent than the FCC requirements above.</w:t>
      </w:r>
    </w:p>
    <w:p w:rsidR="00F44ACB" w:rsidRPr="00BB0F32" w:rsidRDefault="00F44ACB" w:rsidP="00F44ACB">
      <w:pPr>
        <w:spacing w:after="180"/>
        <w:ind w:left="360"/>
        <w:rPr>
          <w:rFonts w:eastAsia="Times New Roman"/>
          <w:sz w:val="20"/>
          <w:szCs w:val="20"/>
          <w:lang w:val="en-GB"/>
        </w:rPr>
      </w:pPr>
      <w:r>
        <w:rPr>
          <w:rFonts w:eastAsia="Times New Roman"/>
          <w:sz w:val="20"/>
          <w:szCs w:val="20"/>
          <w:lang w:val="en-GB"/>
        </w:rPr>
        <w:t>TR 38 860 notes that</w:t>
      </w:r>
      <w:r w:rsidRPr="00BB0F32">
        <w:rPr>
          <w:rFonts w:eastAsia="Times New Roman"/>
          <w:sz w:val="20"/>
          <w:szCs w:val="20"/>
          <w:lang w:val="en-GB"/>
        </w:rPr>
        <w:t xml:space="preserve"> NS values could also be used for other purposes, e.g. for facilitating compliance with the standard UE-UE band coexistence requirements across the APT 600 MHz duplex gap. </w:t>
      </w:r>
    </w:p>
    <w:p w:rsidR="00F44ACB" w:rsidRDefault="00F44ACB" w:rsidP="00F44ACB">
      <w:pPr>
        <w:ind w:left="360"/>
        <w:rPr>
          <w:b/>
          <w:bCs/>
        </w:rPr>
      </w:pPr>
      <w:r w:rsidRPr="00140D7E">
        <w:rPr>
          <w:b/>
          <w:bCs/>
        </w:rPr>
        <w:t>UE Receiver requirements</w:t>
      </w:r>
    </w:p>
    <w:p w:rsidR="00F44ACB" w:rsidRDefault="00F44ACB" w:rsidP="00F44ACB">
      <w:pPr>
        <w:ind w:left="360"/>
      </w:pPr>
      <w:r w:rsidRPr="004E2552">
        <w:t xml:space="preserve">UE </w:t>
      </w:r>
      <w:r>
        <w:t>RFSENS requirements are given in table 7.3.2-1 of 38 101-1 and for band n 71 they are:</w:t>
      </w:r>
    </w:p>
    <w:tbl>
      <w:tblPr>
        <w:tblStyle w:val="TableGrid"/>
        <w:tblW w:w="9209" w:type="dxa"/>
        <w:tblInd w:w="620" w:type="dxa"/>
        <w:tblLook w:val="04A0" w:firstRow="1" w:lastRow="0" w:firstColumn="1" w:lastColumn="0" w:noHBand="0" w:noVBand="1"/>
      </w:tblPr>
      <w:tblGrid>
        <w:gridCol w:w="1218"/>
        <w:gridCol w:w="1418"/>
        <w:gridCol w:w="1701"/>
        <w:gridCol w:w="1701"/>
        <w:gridCol w:w="1618"/>
        <w:gridCol w:w="1553"/>
      </w:tblGrid>
      <w:tr w:rsidR="00F44ACB" w:rsidTr="00E96EA7">
        <w:tc>
          <w:tcPr>
            <w:tcW w:w="1218" w:type="dxa"/>
          </w:tcPr>
          <w:p w:rsidR="00F44ACB" w:rsidRDefault="00F44ACB" w:rsidP="00E96EA7">
            <w:r>
              <w:t>band</w:t>
            </w:r>
          </w:p>
        </w:tc>
        <w:tc>
          <w:tcPr>
            <w:tcW w:w="1418" w:type="dxa"/>
          </w:tcPr>
          <w:p w:rsidR="00F44ACB" w:rsidRDefault="00F44ACB" w:rsidP="00E96EA7">
            <w:r>
              <w:t>SCS KHz</w:t>
            </w:r>
          </w:p>
        </w:tc>
        <w:tc>
          <w:tcPr>
            <w:tcW w:w="6573" w:type="dxa"/>
            <w:gridSpan w:val="4"/>
          </w:tcPr>
          <w:p w:rsidR="00F44ACB" w:rsidRDefault="00F44ACB" w:rsidP="00E96EA7">
            <w:r>
              <w:t>Channel bandwidth</w:t>
            </w:r>
          </w:p>
        </w:tc>
      </w:tr>
      <w:tr w:rsidR="00F44ACB" w:rsidTr="00E96EA7">
        <w:tc>
          <w:tcPr>
            <w:tcW w:w="1218" w:type="dxa"/>
          </w:tcPr>
          <w:p w:rsidR="00F44ACB" w:rsidRDefault="00F44ACB" w:rsidP="00E96EA7"/>
        </w:tc>
        <w:tc>
          <w:tcPr>
            <w:tcW w:w="1418" w:type="dxa"/>
          </w:tcPr>
          <w:p w:rsidR="00F44ACB" w:rsidRDefault="00F44ACB" w:rsidP="00E96EA7"/>
        </w:tc>
        <w:tc>
          <w:tcPr>
            <w:tcW w:w="1701" w:type="dxa"/>
          </w:tcPr>
          <w:p w:rsidR="00F44ACB" w:rsidRDefault="00F44ACB" w:rsidP="00E96EA7">
            <w:r>
              <w:t>5 MHz (dBm)</w:t>
            </w:r>
          </w:p>
        </w:tc>
        <w:tc>
          <w:tcPr>
            <w:tcW w:w="1701" w:type="dxa"/>
          </w:tcPr>
          <w:p w:rsidR="00F44ACB" w:rsidRDefault="00F44ACB" w:rsidP="00E96EA7">
            <w:r>
              <w:t>10 MHz ( dBm)</w:t>
            </w:r>
          </w:p>
        </w:tc>
        <w:tc>
          <w:tcPr>
            <w:tcW w:w="1618" w:type="dxa"/>
          </w:tcPr>
          <w:p w:rsidR="00F44ACB" w:rsidRDefault="00F44ACB" w:rsidP="00E96EA7">
            <w:r>
              <w:t>15 MHz ( dBm)</w:t>
            </w:r>
          </w:p>
        </w:tc>
        <w:tc>
          <w:tcPr>
            <w:tcW w:w="1553" w:type="dxa"/>
          </w:tcPr>
          <w:p w:rsidR="00F44ACB" w:rsidRDefault="00F44ACB" w:rsidP="00E96EA7">
            <w:r>
              <w:t>20 MHz ( dBm)</w:t>
            </w:r>
          </w:p>
        </w:tc>
      </w:tr>
      <w:tr w:rsidR="00F44ACB" w:rsidTr="00E96EA7">
        <w:tc>
          <w:tcPr>
            <w:tcW w:w="1218" w:type="dxa"/>
          </w:tcPr>
          <w:p w:rsidR="00F44ACB" w:rsidRDefault="00F44ACB" w:rsidP="00E96EA7">
            <w:r>
              <w:t>N 71</w:t>
            </w:r>
          </w:p>
        </w:tc>
        <w:tc>
          <w:tcPr>
            <w:tcW w:w="1418" w:type="dxa"/>
          </w:tcPr>
          <w:p w:rsidR="00F44ACB" w:rsidRDefault="00F44ACB" w:rsidP="00E96EA7">
            <w:r>
              <w:t>15</w:t>
            </w:r>
          </w:p>
        </w:tc>
        <w:tc>
          <w:tcPr>
            <w:tcW w:w="1701" w:type="dxa"/>
          </w:tcPr>
          <w:p w:rsidR="00F44ACB" w:rsidRDefault="00F44ACB" w:rsidP="00E96EA7">
            <w:r>
              <w:t>-97.2</w:t>
            </w:r>
          </w:p>
        </w:tc>
        <w:tc>
          <w:tcPr>
            <w:tcW w:w="1701" w:type="dxa"/>
          </w:tcPr>
          <w:p w:rsidR="00F44ACB" w:rsidRDefault="00F44ACB" w:rsidP="00E96EA7">
            <w:r>
              <w:t>-94</w:t>
            </w:r>
          </w:p>
        </w:tc>
        <w:tc>
          <w:tcPr>
            <w:tcW w:w="1618" w:type="dxa"/>
          </w:tcPr>
          <w:p w:rsidR="00F44ACB" w:rsidRDefault="00F44ACB" w:rsidP="00E96EA7">
            <w:r>
              <w:t>-91.6</w:t>
            </w:r>
          </w:p>
        </w:tc>
        <w:tc>
          <w:tcPr>
            <w:tcW w:w="1553" w:type="dxa"/>
          </w:tcPr>
          <w:p w:rsidR="00F44ACB" w:rsidRDefault="00F44ACB" w:rsidP="00E96EA7">
            <w:r>
              <w:t>-86</w:t>
            </w:r>
          </w:p>
        </w:tc>
      </w:tr>
      <w:tr w:rsidR="00F44ACB" w:rsidTr="00E96EA7">
        <w:tc>
          <w:tcPr>
            <w:tcW w:w="1218" w:type="dxa"/>
          </w:tcPr>
          <w:p w:rsidR="00F44ACB" w:rsidRDefault="00F44ACB" w:rsidP="00E96EA7"/>
        </w:tc>
        <w:tc>
          <w:tcPr>
            <w:tcW w:w="1418" w:type="dxa"/>
          </w:tcPr>
          <w:p w:rsidR="00F44ACB" w:rsidRDefault="00F44ACB" w:rsidP="00E96EA7">
            <w:r>
              <w:t>30</w:t>
            </w:r>
          </w:p>
        </w:tc>
        <w:tc>
          <w:tcPr>
            <w:tcW w:w="1701" w:type="dxa"/>
          </w:tcPr>
          <w:p w:rsidR="00F44ACB" w:rsidRDefault="00F44ACB" w:rsidP="00E96EA7"/>
        </w:tc>
        <w:tc>
          <w:tcPr>
            <w:tcW w:w="1701" w:type="dxa"/>
          </w:tcPr>
          <w:p w:rsidR="00F44ACB" w:rsidRDefault="00F44ACB" w:rsidP="00E96EA7">
            <w:r>
              <w:t>-94.3</w:t>
            </w:r>
          </w:p>
        </w:tc>
        <w:tc>
          <w:tcPr>
            <w:tcW w:w="1618" w:type="dxa"/>
          </w:tcPr>
          <w:p w:rsidR="00F44ACB" w:rsidRDefault="00F44ACB" w:rsidP="00E96EA7">
            <w:r>
              <w:t>-91.9</w:t>
            </w:r>
          </w:p>
        </w:tc>
        <w:tc>
          <w:tcPr>
            <w:tcW w:w="1553" w:type="dxa"/>
          </w:tcPr>
          <w:p w:rsidR="00F44ACB" w:rsidRDefault="00F44ACB" w:rsidP="00E96EA7">
            <w:r>
              <w:t>-87.4</w:t>
            </w:r>
          </w:p>
        </w:tc>
      </w:tr>
    </w:tbl>
    <w:p w:rsidR="00F44ACB" w:rsidRPr="004E2552" w:rsidRDefault="00F44ACB" w:rsidP="00F44ACB">
      <w:pPr>
        <w:ind w:left="360"/>
      </w:pPr>
    </w:p>
    <w:p w:rsidR="00F44ACB" w:rsidRPr="00CF0539" w:rsidRDefault="00F44ACB" w:rsidP="00F44ACB">
      <w:pPr>
        <w:ind w:left="360"/>
        <w:rPr>
          <w:sz w:val="20"/>
          <w:szCs w:val="20"/>
        </w:rPr>
      </w:pPr>
      <w:r w:rsidRPr="00CF0539">
        <w:rPr>
          <w:sz w:val="20"/>
          <w:szCs w:val="20"/>
        </w:rPr>
        <w:t>Note: The UL is limited to 20 MHz in case of n 71 and this is likely to be the case for B2.</w:t>
      </w:r>
    </w:p>
    <w:p w:rsidR="00F44ACB" w:rsidRPr="00CF0539" w:rsidRDefault="00F44ACB" w:rsidP="00F44ACB">
      <w:pPr>
        <w:ind w:left="360"/>
        <w:rPr>
          <w:sz w:val="20"/>
          <w:szCs w:val="20"/>
        </w:rPr>
      </w:pPr>
      <w:r w:rsidRPr="00CF0539">
        <w:rPr>
          <w:sz w:val="20"/>
          <w:szCs w:val="20"/>
        </w:rPr>
        <w:t>TR 38 860 mentions the duplexer Tx/RX isolation should be 50 dB</w:t>
      </w:r>
    </w:p>
    <w:p w:rsidR="00F44ACB" w:rsidRPr="00CF0539" w:rsidRDefault="00F44ACB" w:rsidP="00F44ACB">
      <w:pPr>
        <w:ind w:left="360"/>
        <w:rPr>
          <w:sz w:val="20"/>
          <w:szCs w:val="20"/>
        </w:rPr>
      </w:pPr>
      <w:r w:rsidRPr="00CF0539">
        <w:rPr>
          <w:sz w:val="20"/>
          <w:szCs w:val="20"/>
        </w:rPr>
        <w:t>The following combinations shown in Fig 6.4.2.2-2 will meet the isolation:</w:t>
      </w:r>
    </w:p>
    <w:p w:rsidR="00F44ACB" w:rsidRPr="00CF0539" w:rsidRDefault="00F44ACB" w:rsidP="000B10C0">
      <w:pPr>
        <w:pStyle w:val="ListParagraph"/>
        <w:numPr>
          <w:ilvl w:val="0"/>
          <w:numId w:val="9"/>
        </w:numPr>
        <w:spacing w:after="160" w:line="259" w:lineRule="auto"/>
        <w:ind w:left="1080"/>
        <w:contextualSpacing/>
        <w:rPr>
          <w:sz w:val="20"/>
          <w:szCs w:val="20"/>
        </w:rPr>
      </w:pPr>
      <w:r w:rsidRPr="00CF0539">
        <w:rPr>
          <w:sz w:val="20"/>
          <w:szCs w:val="20"/>
        </w:rPr>
        <w:t>Tx- ant B2B25 with RX antenna B2B 25</w:t>
      </w:r>
    </w:p>
    <w:p w:rsidR="00F44ACB" w:rsidRDefault="00F44ACB" w:rsidP="00F44ACB">
      <w:pPr>
        <w:ind w:left="360"/>
        <w:rPr>
          <w:sz w:val="20"/>
          <w:szCs w:val="20"/>
        </w:rPr>
      </w:pPr>
      <w:r w:rsidRPr="00CF0539">
        <w:rPr>
          <w:sz w:val="20"/>
          <w:szCs w:val="20"/>
        </w:rPr>
        <w:t>The case of Tx antenna B2B 35 with RX antenna B2B 35 is similar as n 71- where the isolation is degraded. The case of B2A Tx 25 with corresponding Rx appears to have much better isolation ( see attached ppt)</w:t>
      </w:r>
    </w:p>
    <w:p w:rsidR="00167BC8" w:rsidRPr="00CF0539" w:rsidRDefault="00167BC8" w:rsidP="00F44ACB">
      <w:pPr>
        <w:ind w:left="360"/>
        <w:rPr>
          <w:sz w:val="20"/>
          <w:szCs w:val="20"/>
        </w:rPr>
      </w:pPr>
    </w:p>
    <w:p w:rsidR="00F44ACB" w:rsidRPr="00CF0539" w:rsidRDefault="00F44ACB" w:rsidP="00F44ACB">
      <w:pPr>
        <w:ind w:left="360"/>
        <w:rPr>
          <w:b/>
          <w:bCs/>
          <w:sz w:val="20"/>
          <w:szCs w:val="20"/>
        </w:rPr>
      </w:pPr>
      <w:r w:rsidRPr="00CF0539">
        <w:rPr>
          <w:b/>
          <w:bCs/>
          <w:sz w:val="20"/>
          <w:szCs w:val="20"/>
        </w:rPr>
        <w:t>In band blocking</w:t>
      </w:r>
    </w:p>
    <w:p w:rsidR="00167BC8" w:rsidRDefault="00F44ACB" w:rsidP="00360154">
      <w:pPr>
        <w:overflowPunct w:val="0"/>
        <w:autoSpaceDE w:val="0"/>
        <w:autoSpaceDN w:val="0"/>
        <w:adjustRightInd w:val="0"/>
        <w:spacing w:after="180"/>
        <w:ind w:left="360"/>
        <w:textAlignment w:val="baseline"/>
        <w:rPr>
          <w:rFonts w:eastAsia="Times New Roman"/>
          <w:sz w:val="20"/>
          <w:szCs w:val="20"/>
          <w:lang w:val="en-GB"/>
        </w:rPr>
      </w:pPr>
      <w:r w:rsidRPr="00CF0539">
        <w:rPr>
          <w:rFonts w:eastAsia="Times New Roman"/>
          <w:sz w:val="20"/>
          <w:szCs w:val="20"/>
          <w:lang w:val="en-GB"/>
        </w:rPr>
        <w:t>Rx blocking interference from broadcast TV sources needs to be studied.</w:t>
      </w:r>
      <w:r w:rsidR="00360154">
        <w:rPr>
          <w:rFonts w:eastAsia="Times New Roman"/>
          <w:sz w:val="20"/>
          <w:szCs w:val="20"/>
          <w:lang w:val="en-GB"/>
        </w:rPr>
        <w:t xml:space="preserve"> </w:t>
      </w:r>
    </w:p>
    <w:p w:rsidR="00F44ACB" w:rsidRDefault="00F44ACB" w:rsidP="00360154">
      <w:pPr>
        <w:overflowPunct w:val="0"/>
        <w:autoSpaceDE w:val="0"/>
        <w:autoSpaceDN w:val="0"/>
        <w:adjustRightInd w:val="0"/>
        <w:spacing w:after="180"/>
        <w:ind w:left="360"/>
        <w:textAlignment w:val="baseline"/>
        <w:rPr>
          <w:rFonts w:eastAsia="Times New Roman"/>
          <w:sz w:val="20"/>
          <w:szCs w:val="20"/>
          <w:lang w:val="en-GB"/>
        </w:rPr>
      </w:pPr>
      <w:r w:rsidRPr="00F11105">
        <w:rPr>
          <w:rFonts w:eastAsia="Times New Roman"/>
          <w:sz w:val="20"/>
          <w:szCs w:val="20"/>
          <w:lang w:val="en-GB"/>
        </w:rPr>
        <w:t xml:space="preserve">For </w:t>
      </w:r>
      <w:r>
        <w:rPr>
          <w:rFonts w:eastAsia="Times New Roman"/>
          <w:sz w:val="20"/>
          <w:szCs w:val="20"/>
          <w:lang w:val="en-GB"/>
        </w:rPr>
        <w:t xml:space="preserve">band n71 </w:t>
      </w:r>
      <w:r w:rsidRPr="00F11105">
        <w:rPr>
          <w:rFonts w:eastAsia="Times New Roman"/>
          <w:sz w:val="20"/>
          <w:szCs w:val="20"/>
          <w:lang w:val="en-GB"/>
        </w:rPr>
        <w:t>the power of the TV broadcast at 600 MHz is up to 1 MW</w:t>
      </w:r>
      <w:r>
        <w:rPr>
          <w:rFonts w:eastAsia="Times New Roman"/>
          <w:sz w:val="20"/>
          <w:szCs w:val="20"/>
          <w:lang w:val="en-GB"/>
        </w:rPr>
        <w:t xml:space="preserve"> a blocking signal level of -15 dBm is assumed in TR 36 755 and is deemed as a necessary requirement to withstand TV blocking interference. There is also a 9 MHz guard band as we discussed in the base station doc and further isolation provided by the Rx filter in the duplexer. A minimum attenuation of 29 dB is discussed in TR 36 755 and data from various filter vendors show this to be feasible.</w:t>
      </w:r>
    </w:p>
    <w:p w:rsidR="00F44ACB" w:rsidRDefault="00F44ACB" w:rsidP="00F44ACB">
      <w:pPr>
        <w:keepNext/>
        <w:keepLines/>
        <w:overflowPunct w:val="0"/>
        <w:autoSpaceDE w:val="0"/>
        <w:autoSpaceDN w:val="0"/>
        <w:adjustRightInd w:val="0"/>
        <w:spacing w:after="180"/>
        <w:ind w:left="360"/>
        <w:textAlignment w:val="baseline"/>
        <w:rPr>
          <w:rFonts w:eastAsia="Times New Roman"/>
          <w:sz w:val="20"/>
          <w:szCs w:val="20"/>
          <w:lang w:val="en-GB"/>
        </w:rPr>
      </w:pPr>
      <w:r>
        <w:rPr>
          <w:rFonts w:eastAsia="Times New Roman"/>
          <w:sz w:val="20"/>
          <w:szCs w:val="20"/>
          <w:lang w:val="en-GB"/>
        </w:rPr>
        <w:t>The DTV co-existence studies shown in this report confirm that TV channel clearance for  B2 is the same as for n 71 and a 4MHz guard band is required.</w:t>
      </w:r>
    </w:p>
    <w:p w:rsidR="00F44ACB" w:rsidRPr="007F374D" w:rsidRDefault="00F44ACB" w:rsidP="00F44ACB">
      <w:pPr>
        <w:keepNext/>
        <w:keepLines/>
        <w:overflowPunct w:val="0"/>
        <w:autoSpaceDE w:val="0"/>
        <w:autoSpaceDN w:val="0"/>
        <w:adjustRightInd w:val="0"/>
        <w:spacing w:after="180"/>
        <w:ind w:left="360"/>
        <w:textAlignment w:val="baseline"/>
        <w:rPr>
          <w:rFonts w:eastAsia="Times New Roman"/>
          <w:b/>
          <w:bCs/>
          <w:sz w:val="20"/>
          <w:szCs w:val="20"/>
          <w:lang w:val="en-GB"/>
        </w:rPr>
      </w:pPr>
      <w:r w:rsidRPr="007F374D">
        <w:rPr>
          <w:rFonts w:eastAsia="Times New Roman"/>
          <w:b/>
          <w:bCs/>
          <w:sz w:val="20"/>
          <w:szCs w:val="20"/>
          <w:lang w:val="en-GB"/>
        </w:rPr>
        <w:t>Summary</w:t>
      </w:r>
    </w:p>
    <w:p w:rsidR="00F44ACB" w:rsidRDefault="00F44ACB" w:rsidP="00F44ACB">
      <w:pPr>
        <w:keepNext/>
        <w:keepLines/>
        <w:overflowPunct w:val="0"/>
        <w:autoSpaceDE w:val="0"/>
        <w:autoSpaceDN w:val="0"/>
        <w:adjustRightInd w:val="0"/>
        <w:spacing w:after="180"/>
        <w:ind w:left="360"/>
        <w:textAlignment w:val="baseline"/>
        <w:rPr>
          <w:rFonts w:eastAsia="Times New Roman"/>
          <w:sz w:val="20"/>
          <w:szCs w:val="20"/>
          <w:lang w:val="en-GB"/>
        </w:rPr>
      </w:pPr>
      <w:r>
        <w:rPr>
          <w:rFonts w:eastAsia="Times New Roman"/>
          <w:sz w:val="20"/>
          <w:szCs w:val="20"/>
          <w:lang w:val="en-GB"/>
        </w:rPr>
        <w:t xml:space="preserve">The feasibility of duplexer B2 was shown in TR 38 860. </w:t>
      </w:r>
      <w:r>
        <w:rPr>
          <w:lang w:val="en-GB"/>
        </w:rPr>
        <w:t>The following conclusion was noted in TR 38.860:</w:t>
      </w:r>
    </w:p>
    <w:p w:rsidR="00F44ACB" w:rsidRDefault="00F44ACB" w:rsidP="00F44ACB">
      <w:pPr>
        <w:spacing w:after="180"/>
        <w:ind w:left="360"/>
        <w:rPr>
          <w:rFonts w:eastAsia="Times New Roman"/>
          <w:sz w:val="20"/>
          <w:szCs w:val="20"/>
          <w:lang w:val="en-GB"/>
        </w:rPr>
      </w:pPr>
      <w:r w:rsidRPr="007F374D">
        <w:rPr>
          <w:rFonts w:eastAsia="Times New Roman"/>
          <w:sz w:val="20"/>
          <w:szCs w:val="20"/>
          <w:lang w:val="en-GB"/>
        </w:rPr>
        <w:t>Option B2 requires that the broadcast spectrum is repurposed below 617 MHz. For option B2, a single UE filter does not appear to be technically feasible with state-of-the art technology at this time though may be achievable in the future as technology advances. Option B2 can be implemented with dual duplexers, e.g. either 35+35 or 35+25 configuration. UEs supporting B2 could also support band n71 and thus meet band n71 requirements. Some degradation in the protection of the own DL band might be expected for the full range due to the narrow 6 MHz duplex gap. With option B2, network could allow legacy n71 UEs by using multiple FBI within the n71 range of B2 (as long as option B2 SEM can be accommodated by either NR or n71).</w:t>
      </w:r>
    </w:p>
    <w:p w:rsidR="00F44ACB" w:rsidRDefault="00F44ACB" w:rsidP="00F44ACB">
      <w:pPr>
        <w:spacing w:after="180"/>
        <w:ind w:left="360"/>
        <w:rPr>
          <w:rFonts w:eastAsia="Times New Roman"/>
          <w:sz w:val="20"/>
          <w:szCs w:val="20"/>
          <w:lang w:val="en-GB"/>
        </w:rPr>
      </w:pPr>
      <w:r>
        <w:rPr>
          <w:rFonts w:eastAsia="Times New Roman"/>
          <w:sz w:val="20"/>
          <w:szCs w:val="20"/>
          <w:lang w:val="en-GB"/>
        </w:rPr>
        <w:t xml:space="preserve">Commonality with n 71 can be achieved via the use of frequency band indicators- FBI. </w:t>
      </w:r>
      <w:r w:rsidRPr="007F374D">
        <w:rPr>
          <w:rFonts w:eastAsia="Times New Roman"/>
          <w:sz w:val="20"/>
          <w:szCs w:val="20"/>
          <w:lang w:val="en-GB"/>
        </w:rPr>
        <w:t xml:space="preserve">A network indicating the FBIs for both the APT 600 band and n71 also supports operation of n71 UEs in the lower 35 MHz of the B2 arrangements irrespective of the n71 implementation (split duplexers of full band). Now, UEs supporting the APT 600 MHz band are likely to be implemented with a n71 lower filter with up to 35 MHz passband and an additional </w:t>
      </w:r>
      <w:r>
        <w:rPr>
          <w:rFonts w:eastAsia="Times New Roman"/>
          <w:sz w:val="20"/>
          <w:szCs w:val="20"/>
          <w:lang w:val="en-GB"/>
        </w:rPr>
        <w:t xml:space="preserve">overlapping </w:t>
      </w:r>
      <w:r w:rsidRPr="007F374D">
        <w:rPr>
          <w:rFonts w:eastAsia="Times New Roman"/>
          <w:sz w:val="20"/>
          <w:szCs w:val="20"/>
          <w:lang w:val="en-GB"/>
        </w:rPr>
        <w:t xml:space="preserve">duplexer covering the remaining part of B2. </w:t>
      </w:r>
      <w:r>
        <w:rPr>
          <w:rFonts w:eastAsia="Times New Roman"/>
          <w:sz w:val="20"/>
          <w:szCs w:val="20"/>
          <w:lang w:val="en-GB"/>
        </w:rPr>
        <w:t xml:space="preserve">Two duplexers will increase the bill of materials, but B2 25 MHz option may be slightly cheaper than the B2 35 Mhz option. </w:t>
      </w:r>
    </w:p>
    <w:p w:rsidR="00F44ACB" w:rsidRDefault="00F44ACB" w:rsidP="00F44ACB">
      <w:pPr>
        <w:spacing w:after="180"/>
        <w:ind w:left="360"/>
        <w:rPr>
          <w:rFonts w:eastAsia="Times New Roman"/>
          <w:sz w:val="20"/>
          <w:szCs w:val="20"/>
          <w:lang w:val="en-GB"/>
        </w:rPr>
      </w:pPr>
      <w:r>
        <w:rPr>
          <w:rFonts w:eastAsia="Times New Roman"/>
          <w:sz w:val="20"/>
          <w:szCs w:val="20"/>
          <w:lang w:val="en-GB"/>
        </w:rPr>
        <w:t>Determining the cost impact is relative as one needs to consider the supporting customer base. Asia has countries very large populations and economies of scale over these large populations could be substantial.</w:t>
      </w:r>
    </w:p>
    <w:p w:rsidR="00F44ACB" w:rsidRDefault="00F44ACB" w:rsidP="00F44ACB">
      <w:pPr>
        <w:spacing w:after="180"/>
        <w:ind w:left="360"/>
        <w:rPr>
          <w:rFonts w:eastAsia="Times New Roman"/>
          <w:sz w:val="20"/>
          <w:szCs w:val="20"/>
          <w:lang w:val="en-GB"/>
        </w:rPr>
      </w:pPr>
    </w:p>
    <w:p w:rsidR="00F44ACB" w:rsidRPr="00F15FEF" w:rsidRDefault="00F44ACB" w:rsidP="00F15FEF">
      <w:pPr>
        <w:pStyle w:val="Heading2"/>
      </w:pPr>
      <w:bookmarkStart w:id="140" w:name="_Toc98883762"/>
      <w:r w:rsidRPr="00F15FEF">
        <w:t>Network Architecture Impacts of option A,B1 and B2</w:t>
      </w:r>
      <w:bookmarkEnd w:id="140"/>
      <w:r w:rsidRPr="00F15FEF">
        <w:t xml:space="preserve"> </w:t>
      </w:r>
    </w:p>
    <w:p w:rsidR="00F44ACB" w:rsidRPr="00D36032" w:rsidRDefault="00F44ACB" w:rsidP="00D36032">
      <w:pPr>
        <w:pStyle w:val="Heading3"/>
      </w:pPr>
      <w:bookmarkStart w:id="141" w:name="_Toc98883763"/>
      <w:r w:rsidRPr="00D36032">
        <w:t>5G System Architecture</w:t>
      </w:r>
      <w:bookmarkEnd w:id="141"/>
    </w:p>
    <w:p w:rsidR="00F44ACB" w:rsidRPr="00CF0539" w:rsidRDefault="00F44ACB" w:rsidP="003008A3">
      <w:pPr>
        <w:pStyle w:val="Default"/>
        <w:rPr>
          <w:b/>
          <w:bCs/>
          <w:sz w:val="20"/>
          <w:szCs w:val="20"/>
        </w:rPr>
      </w:pPr>
      <w:r w:rsidRPr="00CF0539">
        <w:rPr>
          <w:sz w:val="20"/>
          <w:szCs w:val="20"/>
          <w:lang w:val="en-GB"/>
        </w:rPr>
        <w:t>In considering the various components from RAN and Core that may be impacted through Option A, B1 or B2, only the Radio Functions are materially impacted, with other functions transparently handling band specific IEs (information entities) if required</w:t>
      </w:r>
      <w:r w:rsidRPr="00CF0539">
        <w:rPr>
          <w:b/>
          <w:bCs/>
          <w:sz w:val="20"/>
          <w:szCs w:val="20"/>
          <w:lang w:val="en-GB"/>
        </w:rPr>
        <w:t>.</w:t>
      </w:r>
    </w:p>
    <w:p w:rsidR="00F44ACB" w:rsidRPr="00CF0539" w:rsidRDefault="00F44ACB" w:rsidP="00F44ACB">
      <w:pPr>
        <w:pStyle w:val="Default"/>
        <w:ind w:left="360"/>
        <w:rPr>
          <w:b/>
          <w:bCs/>
          <w:sz w:val="20"/>
          <w:szCs w:val="20"/>
        </w:rPr>
      </w:pPr>
    </w:p>
    <w:p w:rsidR="00F44ACB" w:rsidRDefault="00F44ACB" w:rsidP="00F44ACB">
      <w:pPr>
        <w:pStyle w:val="Default"/>
        <w:ind w:left="360"/>
        <w:rPr>
          <w:rFonts w:asciiTheme="minorHAnsi" w:hAnsiTheme="minorHAnsi"/>
          <w:b/>
          <w:bCs/>
          <w:sz w:val="22"/>
          <w:szCs w:val="22"/>
        </w:rPr>
      </w:pPr>
      <w:r>
        <w:rPr>
          <w:noProof/>
        </w:rPr>
        <w:drawing>
          <wp:inline distT="0" distB="0" distL="0" distR="0" wp14:anchorId="75BF2B92" wp14:editId="41F786D6">
            <wp:extent cx="6188710" cy="1649730"/>
            <wp:effectExtent l="0" t="0" r="2540" b="7620"/>
            <wp:docPr id="6" name="Picture 5">
              <a:extLst xmlns:a="http://schemas.openxmlformats.org/drawingml/2006/main">
                <a:ext uri="{FF2B5EF4-FFF2-40B4-BE49-F238E27FC236}">
                  <a16:creationId xmlns:a16="http://schemas.microsoft.com/office/drawing/2014/main" id="{F9434C1F-604C-9447-91EB-FE34EFF249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9434C1F-604C-9447-91EB-FE34EFF24935}"/>
                        </a:ext>
                      </a:extLst>
                    </pic:cNvPr>
                    <pic:cNvPicPr>
                      <a:picLocks noChangeAspect="1"/>
                    </pic:cNvPicPr>
                  </pic:nvPicPr>
                  <pic:blipFill>
                    <a:blip r:embed="rId19"/>
                    <a:stretch>
                      <a:fillRect/>
                    </a:stretch>
                  </pic:blipFill>
                  <pic:spPr>
                    <a:xfrm>
                      <a:off x="0" y="0"/>
                      <a:ext cx="6188710" cy="1649730"/>
                    </a:xfrm>
                    <a:prstGeom prst="rect">
                      <a:avLst/>
                    </a:prstGeom>
                  </pic:spPr>
                </pic:pic>
              </a:graphicData>
            </a:graphic>
          </wp:inline>
        </w:drawing>
      </w:r>
    </w:p>
    <w:p w:rsidR="00F44ACB" w:rsidRDefault="00F44ACB" w:rsidP="00F44ACB">
      <w:pPr>
        <w:pStyle w:val="Default"/>
        <w:ind w:left="360"/>
        <w:rPr>
          <w:rFonts w:asciiTheme="minorHAnsi" w:hAnsiTheme="minorHAnsi"/>
          <w:b/>
          <w:bCs/>
          <w:sz w:val="22"/>
          <w:szCs w:val="22"/>
        </w:rPr>
      </w:pPr>
    </w:p>
    <w:p w:rsidR="00F44ACB" w:rsidRPr="00D36032" w:rsidRDefault="00F44ACB" w:rsidP="00D36032">
      <w:pPr>
        <w:pStyle w:val="Heading3"/>
      </w:pPr>
      <w:bookmarkStart w:id="142" w:name="_Toc98883764"/>
      <w:r w:rsidRPr="00D36032">
        <w:t>Impacts to Antenna Ports</w:t>
      </w:r>
      <w:bookmarkEnd w:id="142"/>
    </w:p>
    <w:p w:rsidR="00F44ACB" w:rsidRPr="00CF0539" w:rsidRDefault="00F44ACB" w:rsidP="003008A3">
      <w:pPr>
        <w:pStyle w:val="Default"/>
        <w:rPr>
          <w:sz w:val="20"/>
          <w:szCs w:val="20"/>
          <w:lang w:val="en-GB"/>
        </w:rPr>
      </w:pPr>
      <w:r w:rsidRPr="00CF0539">
        <w:rPr>
          <w:sz w:val="20"/>
          <w:szCs w:val="20"/>
          <w:lang w:val="en-GB"/>
        </w:rPr>
        <w:t>Using B28 dual duplexer as an example we’re able to combine multiple duplexers- in B28 there is typically a single duplexer implemented.</w:t>
      </w:r>
    </w:p>
    <w:p w:rsidR="00F44ACB" w:rsidRPr="00CF0539" w:rsidRDefault="00F44ACB" w:rsidP="00F44ACB">
      <w:pPr>
        <w:pStyle w:val="Default"/>
        <w:ind w:left="936"/>
        <w:rPr>
          <w:sz w:val="20"/>
          <w:szCs w:val="20"/>
        </w:rPr>
      </w:pPr>
    </w:p>
    <w:p w:rsidR="00F44ACB" w:rsidRPr="00CF0539" w:rsidRDefault="00F44ACB" w:rsidP="003008A3">
      <w:pPr>
        <w:pStyle w:val="Default"/>
        <w:rPr>
          <w:sz w:val="20"/>
          <w:szCs w:val="20"/>
          <w:lang w:val="en-GB"/>
        </w:rPr>
      </w:pPr>
      <w:r w:rsidRPr="00CF0539">
        <w:rPr>
          <w:sz w:val="20"/>
          <w:szCs w:val="20"/>
          <w:lang w:val="en-GB"/>
        </w:rPr>
        <w:t>Example shown below is an extremely simplified case where 4 MIMO streams are sent- BS Tx is shown. The diagram shows 4 combiners, but there are also a total of four sets of duplexers and PAs – not shown.</w:t>
      </w:r>
    </w:p>
    <w:p w:rsidR="00F44ACB" w:rsidRPr="00CF0539" w:rsidRDefault="00F44ACB" w:rsidP="00F44ACB">
      <w:pPr>
        <w:pStyle w:val="Default"/>
        <w:ind w:left="360"/>
        <w:rPr>
          <w:sz w:val="20"/>
          <w:szCs w:val="20"/>
        </w:rPr>
      </w:pPr>
    </w:p>
    <w:p w:rsidR="00F44ACB" w:rsidRPr="00CF0539" w:rsidRDefault="00F44ACB" w:rsidP="003008A3">
      <w:pPr>
        <w:pStyle w:val="Default"/>
        <w:rPr>
          <w:sz w:val="20"/>
          <w:szCs w:val="20"/>
          <w:lang w:val="en-GB"/>
        </w:rPr>
      </w:pPr>
      <w:r w:rsidRPr="00CF0539">
        <w:rPr>
          <w:sz w:val="20"/>
          <w:szCs w:val="20"/>
          <w:lang w:val="en-GB"/>
        </w:rPr>
        <w:t>A dual duplexer implementation does NOT need additional antenna ports over a single duplexer implementation</w:t>
      </w:r>
    </w:p>
    <w:p w:rsidR="00F44ACB" w:rsidRDefault="00F44ACB" w:rsidP="00F44ACB">
      <w:pPr>
        <w:pStyle w:val="Default"/>
        <w:ind w:left="360"/>
        <w:rPr>
          <w:rFonts w:asciiTheme="minorHAnsi" w:hAnsiTheme="minorHAnsi"/>
          <w:b/>
          <w:bCs/>
          <w:sz w:val="22"/>
          <w:szCs w:val="22"/>
        </w:rPr>
      </w:pPr>
      <w:r>
        <w:rPr>
          <w:noProof/>
        </w:rPr>
        <w:drawing>
          <wp:inline distT="0" distB="0" distL="0" distR="0" wp14:anchorId="4FFC90E4" wp14:editId="274F49CE">
            <wp:extent cx="6188710" cy="1882775"/>
            <wp:effectExtent l="0" t="0" r="2540" b="3175"/>
            <wp:docPr id="12" name="Picture 2">
              <a:extLst xmlns:a="http://schemas.openxmlformats.org/drawingml/2006/main">
                <a:ext uri="{FF2B5EF4-FFF2-40B4-BE49-F238E27FC236}">
                  <a16:creationId xmlns:a16="http://schemas.microsoft.com/office/drawing/2014/main" id="{E878CA9D-04BD-A448-9D2F-4ECF425ABF0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E878CA9D-04BD-A448-9D2F-4ECF425ABF0A}"/>
                        </a:ext>
                      </a:extLst>
                    </pic:cNvPr>
                    <pic:cNvPicPr>
                      <a:picLocks noChangeAspect="1"/>
                    </pic:cNvPicPr>
                  </pic:nvPicPr>
                  <pic:blipFill>
                    <a:blip r:embed="rId20"/>
                    <a:stretch>
                      <a:fillRect/>
                    </a:stretch>
                  </pic:blipFill>
                  <pic:spPr>
                    <a:xfrm>
                      <a:off x="0" y="0"/>
                      <a:ext cx="6188710" cy="1882775"/>
                    </a:xfrm>
                    <a:prstGeom prst="rect">
                      <a:avLst/>
                    </a:prstGeom>
                  </pic:spPr>
                </pic:pic>
              </a:graphicData>
            </a:graphic>
          </wp:inline>
        </w:drawing>
      </w:r>
    </w:p>
    <w:p w:rsidR="00F44ACB" w:rsidRDefault="00F44ACB" w:rsidP="00F44ACB">
      <w:pPr>
        <w:pStyle w:val="Default"/>
        <w:ind w:left="360"/>
        <w:rPr>
          <w:rFonts w:asciiTheme="minorHAnsi" w:hAnsiTheme="minorHAnsi"/>
          <w:b/>
          <w:bCs/>
          <w:sz w:val="22"/>
          <w:szCs w:val="22"/>
        </w:rPr>
      </w:pPr>
    </w:p>
    <w:p w:rsidR="00F44ACB" w:rsidRPr="00D36032" w:rsidRDefault="00F44ACB" w:rsidP="00D36032">
      <w:pPr>
        <w:pStyle w:val="Heading3"/>
      </w:pPr>
      <w:bookmarkStart w:id="143" w:name="_Toc98883765"/>
      <w:r w:rsidRPr="00D36032">
        <w:t>NSA Impacts from Option A / B1 / B2</w:t>
      </w:r>
      <w:bookmarkEnd w:id="143"/>
    </w:p>
    <w:p w:rsidR="00F44ACB" w:rsidRDefault="00F44ACB" w:rsidP="00F44ACB">
      <w:pPr>
        <w:pStyle w:val="Default"/>
        <w:ind w:left="360"/>
        <w:rPr>
          <w:rFonts w:asciiTheme="minorHAnsi" w:hAnsiTheme="minorHAnsi"/>
          <w:b/>
          <w:bCs/>
          <w:sz w:val="22"/>
          <w:szCs w:val="22"/>
        </w:rPr>
      </w:pPr>
      <w:r>
        <w:rPr>
          <w:noProof/>
        </w:rPr>
        <w:drawing>
          <wp:anchor distT="0" distB="0" distL="114300" distR="114300" simplePos="0" relativeHeight="251652096" behindDoc="0" locked="0" layoutInCell="1" allowOverlap="1" wp14:anchorId="27CF288C" wp14:editId="51534BFD">
            <wp:simplePos x="0" y="0"/>
            <wp:positionH relativeFrom="margin">
              <wp:align>left</wp:align>
            </wp:positionH>
            <wp:positionV relativeFrom="paragraph">
              <wp:posOffset>170815</wp:posOffset>
            </wp:positionV>
            <wp:extent cx="2955290" cy="2678430"/>
            <wp:effectExtent l="0" t="0" r="0" b="7620"/>
            <wp:wrapSquare wrapText="bothSides"/>
            <wp:docPr id="13" name="Picture 1">
              <a:extLst xmlns:a="http://schemas.openxmlformats.org/drawingml/2006/main">
                <a:ext uri="{FF2B5EF4-FFF2-40B4-BE49-F238E27FC236}">
                  <a16:creationId xmlns:a16="http://schemas.microsoft.com/office/drawing/2014/main" id="{B7372D18-683B-D44B-9D24-B24A3317711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B7372D18-683B-D44B-9D24-B24A33177117}"/>
                        </a:ext>
                      </a:extLst>
                    </pic:cNvPr>
                    <pic:cNvPicPr>
                      <a:picLocks noChangeAspect="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70871" cy="2692800"/>
                    </a:xfrm>
                    <a:prstGeom prst="rect">
                      <a:avLst/>
                    </a:prstGeom>
                  </pic:spPr>
                </pic:pic>
              </a:graphicData>
            </a:graphic>
            <wp14:sizeRelH relativeFrom="margin">
              <wp14:pctWidth>0</wp14:pctWidth>
            </wp14:sizeRelH>
            <wp14:sizeRelV relativeFrom="margin">
              <wp14:pctHeight>0</wp14:pctHeight>
            </wp14:sizeRelV>
          </wp:anchor>
        </w:drawing>
      </w:r>
    </w:p>
    <w:p w:rsidR="00F44ACB" w:rsidRDefault="00F44ACB" w:rsidP="00F44ACB">
      <w:pPr>
        <w:pStyle w:val="NormalWeb"/>
        <w:spacing w:before="0" w:beforeAutospacing="0" w:after="0" w:afterAutospacing="0"/>
        <w:ind w:left="360"/>
        <w:rPr>
          <w:rFonts w:eastAsia="+mn-ea"/>
          <w:color w:val="000000"/>
          <w:kern w:val="24"/>
          <w:sz w:val="20"/>
          <w:szCs w:val="20"/>
          <w:lang w:val="en-GB"/>
        </w:rPr>
      </w:pP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Adapted from TS37.340 -  NSA / SA MR-DC Principles.</w:t>
      </w: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Most common NSA architecture – Option 3X</w:t>
      </w: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Impacts on RU/RRH bands irrelevant to architectural principles, and indeed existing NSA infra. can support Option A, B1, and B2.</w:t>
      </w: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r w:rsidRPr="00013EBF">
        <w:rPr>
          <w:noProof/>
          <w:sz w:val="22"/>
          <w:szCs w:val="22"/>
        </w:rPr>
        <w:drawing>
          <wp:anchor distT="0" distB="0" distL="114300" distR="114300" simplePos="0" relativeHeight="251654144" behindDoc="0" locked="0" layoutInCell="1" allowOverlap="1" wp14:anchorId="03970D8B" wp14:editId="54EF3ECC">
            <wp:simplePos x="0" y="0"/>
            <wp:positionH relativeFrom="margin">
              <wp:align>left</wp:align>
            </wp:positionH>
            <wp:positionV relativeFrom="paragraph">
              <wp:posOffset>171450</wp:posOffset>
            </wp:positionV>
            <wp:extent cx="2991485" cy="2517775"/>
            <wp:effectExtent l="0" t="0" r="0" b="0"/>
            <wp:wrapSquare wrapText="bothSides"/>
            <wp:docPr id="15" name="Picture 2">
              <a:extLst xmlns:a="http://schemas.openxmlformats.org/drawingml/2006/main">
                <a:ext uri="{FF2B5EF4-FFF2-40B4-BE49-F238E27FC236}">
                  <a16:creationId xmlns:a16="http://schemas.microsoft.com/office/drawing/2014/main" id="{2AC2FE70-A2BD-EB44-938C-D93AB0F477C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2AC2FE70-A2BD-EB44-938C-D93AB0F477C0}"/>
                        </a:ext>
                      </a:extLst>
                    </pic:cNvPr>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3001754" cy="2526162"/>
                    </a:xfrm>
                    <a:prstGeom prst="rect">
                      <a:avLst/>
                    </a:prstGeom>
                  </pic:spPr>
                </pic:pic>
              </a:graphicData>
            </a:graphic>
            <wp14:sizeRelH relativeFrom="margin">
              <wp14:pctWidth>0</wp14:pctWidth>
            </wp14:sizeRelH>
            <wp14:sizeRelV relativeFrom="margin">
              <wp14:pctHeight>0</wp14:pctHeight>
            </wp14:sizeRelV>
          </wp:anchor>
        </w:drawing>
      </w: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Adapted from TS37.340 -  NSA / SA MR-DC Principles.</w:t>
      </w: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Most common SA architecture – Option 2 – showing NR CA as well -</w:t>
      </w: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Impacts on RU/RRH bands irrelevant to architectural principles, and indeed existing SA infra. can support Option A, B1, and B2.</w:t>
      </w: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NormalWeb"/>
        <w:spacing w:before="0" w:beforeAutospacing="0" w:after="0" w:afterAutospacing="0"/>
        <w:ind w:left="360"/>
        <w:rPr>
          <w:rFonts w:ascii="Calibri" w:eastAsia="+mn-ea" w:hAnsi="Calibri" w:cs="+mn-cs"/>
          <w:color w:val="000000"/>
          <w:kern w:val="24"/>
          <w:sz w:val="22"/>
          <w:szCs w:val="22"/>
          <w:lang w:val="en-GB"/>
        </w:rPr>
      </w:pPr>
    </w:p>
    <w:p w:rsidR="00F44ACB" w:rsidRDefault="00F44ACB" w:rsidP="00F44ACB">
      <w:pPr>
        <w:pStyle w:val="NormalWeb"/>
        <w:spacing w:before="0" w:beforeAutospacing="0" w:after="0" w:afterAutospacing="0"/>
        <w:ind w:left="360"/>
        <w:rPr>
          <w:rFonts w:ascii="Calibri" w:eastAsia="+mn-ea" w:hAnsi="Calibri" w:cs="+mn-cs"/>
          <w:color w:val="000000"/>
          <w:kern w:val="24"/>
          <w:sz w:val="22"/>
          <w:szCs w:val="22"/>
          <w:lang w:val="en-GB"/>
        </w:rPr>
      </w:pPr>
    </w:p>
    <w:p w:rsidR="00F44ACB" w:rsidRDefault="00F44ACB" w:rsidP="00F44ACB">
      <w:pPr>
        <w:pStyle w:val="NormalWeb"/>
        <w:spacing w:before="0" w:beforeAutospacing="0" w:after="0" w:afterAutospacing="0"/>
        <w:ind w:left="360"/>
        <w:rPr>
          <w:rFonts w:ascii="Calibri" w:eastAsia="+mn-ea" w:hAnsi="Calibri" w:cs="+mn-cs"/>
          <w:color w:val="000000"/>
          <w:kern w:val="24"/>
          <w:sz w:val="22"/>
          <w:szCs w:val="22"/>
          <w:lang w:val="en-GB"/>
        </w:rPr>
      </w:pPr>
    </w:p>
    <w:p w:rsidR="00F44ACB" w:rsidRDefault="00F44ACB" w:rsidP="00F44ACB">
      <w:pPr>
        <w:pStyle w:val="NormalWeb"/>
        <w:spacing w:before="0" w:beforeAutospacing="0" w:after="0" w:afterAutospacing="0"/>
        <w:ind w:left="360"/>
        <w:rPr>
          <w:rFonts w:ascii="Calibri" w:eastAsia="+mn-ea" w:hAnsi="Calibri" w:cs="+mn-cs"/>
          <w:color w:val="000000"/>
          <w:kern w:val="24"/>
          <w:sz w:val="22"/>
          <w:szCs w:val="22"/>
          <w:lang w:val="en-GB"/>
        </w:rPr>
      </w:pPr>
    </w:p>
    <w:p w:rsidR="00F44ACB" w:rsidRDefault="00F44ACB" w:rsidP="00F44ACB">
      <w:pPr>
        <w:pStyle w:val="NormalWeb"/>
        <w:spacing w:before="0" w:beforeAutospacing="0" w:after="0" w:afterAutospacing="0"/>
        <w:ind w:left="360"/>
        <w:rPr>
          <w:rFonts w:ascii="Calibri" w:eastAsia="+mn-ea" w:hAnsi="Calibri" w:cs="+mn-cs"/>
          <w:color w:val="000000"/>
          <w:kern w:val="24"/>
          <w:sz w:val="22"/>
          <w:szCs w:val="22"/>
          <w:lang w:val="en-GB"/>
        </w:rPr>
      </w:pPr>
      <w:r w:rsidRPr="00D0136E">
        <w:rPr>
          <w:noProof/>
          <w:sz w:val="22"/>
          <w:szCs w:val="22"/>
        </w:rPr>
        <w:drawing>
          <wp:anchor distT="0" distB="0" distL="114300" distR="114300" simplePos="0" relativeHeight="251656192" behindDoc="0" locked="0" layoutInCell="1" allowOverlap="1" wp14:anchorId="794905E0" wp14:editId="0173668D">
            <wp:simplePos x="0" y="0"/>
            <wp:positionH relativeFrom="margin">
              <wp:align>left</wp:align>
            </wp:positionH>
            <wp:positionV relativeFrom="paragraph">
              <wp:posOffset>6985</wp:posOffset>
            </wp:positionV>
            <wp:extent cx="2966720" cy="2501265"/>
            <wp:effectExtent l="0" t="0" r="5080" b="0"/>
            <wp:wrapSquare wrapText="bothSides"/>
            <wp:docPr id="16" name="Picture 1">
              <a:extLst xmlns:a="http://schemas.openxmlformats.org/drawingml/2006/main">
                <a:ext uri="{FF2B5EF4-FFF2-40B4-BE49-F238E27FC236}">
                  <a16:creationId xmlns:a16="http://schemas.microsoft.com/office/drawing/2014/main" id="{7A9AB5A1-8296-AC4C-8C37-401DC1FA01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7A9AB5A1-8296-AC4C-8C37-401DC1FA0193}"/>
                        </a:ext>
                      </a:extLst>
                    </pic:cNvPr>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2966720" cy="2501265"/>
                    </a:xfrm>
                    <a:prstGeom prst="rect">
                      <a:avLst/>
                    </a:prstGeom>
                  </pic:spPr>
                </pic:pic>
              </a:graphicData>
            </a:graphic>
            <wp14:sizeRelH relativeFrom="margin">
              <wp14:pctWidth>0</wp14:pctWidth>
            </wp14:sizeRelH>
            <wp14:sizeRelV relativeFrom="margin">
              <wp14:pctHeight>0</wp14:pctHeight>
            </wp14:sizeRelV>
          </wp:anchor>
        </w:drawing>
      </w:r>
    </w:p>
    <w:p w:rsidR="00F44ACB" w:rsidRDefault="00F44ACB" w:rsidP="00F44ACB">
      <w:pPr>
        <w:pStyle w:val="NormalWeb"/>
        <w:spacing w:before="0" w:beforeAutospacing="0" w:after="0" w:afterAutospacing="0"/>
        <w:ind w:left="360"/>
        <w:rPr>
          <w:rFonts w:ascii="Calibri" w:eastAsia="+mn-ea" w:hAnsi="Calibri" w:cs="+mn-cs"/>
          <w:color w:val="000000"/>
          <w:kern w:val="24"/>
          <w:sz w:val="22"/>
          <w:szCs w:val="22"/>
          <w:lang w:val="en-GB"/>
        </w:rPr>
      </w:pPr>
    </w:p>
    <w:p w:rsidR="00F44ACB" w:rsidRDefault="00F44ACB" w:rsidP="00F44ACB">
      <w:pPr>
        <w:pStyle w:val="NormalWeb"/>
        <w:spacing w:before="0" w:beforeAutospacing="0" w:after="0" w:afterAutospacing="0"/>
        <w:ind w:left="360"/>
        <w:rPr>
          <w:rFonts w:ascii="Calibri" w:eastAsia="+mn-ea" w:hAnsi="Calibri" w:cs="+mn-cs"/>
          <w:color w:val="000000"/>
          <w:kern w:val="24"/>
          <w:sz w:val="22"/>
          <w:szCs w:val="22"/>
          <w:lang w:val="en-GB"/>
        </w:rPr>
      </w:pP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Adapted from TS37.340 -  NSA / SA MR-DC Principles.</w:t>
      </w: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 xml:space="preserve">Most common SA architecture – Option 2 – showing NR DC as well – </w:t>
      </w:r>
    </w:p>
    <w:p w:rsidR="00F44ACB" w:rsidRPr="00CF0539" w:rsidRDefault="00F44ACB" w:rsidP="00F44ACB">
      <w:pPr>
        <w:pStyle w:val="NormalWeb"/>
        <w:spacing w:before="0" w:beforeAutospacing="0" w:after="0" w:afterAutospacing="0"/>
        <w:ind w:left="360"/>
        <w:rPr>
          <w:sz w:val="20"/>
          <w:szCs w:val="20"/>
        </w:rPr>
      </w:pPr>
      <w:r w:rsidRPr="00CF0539">
        <w:rPr>
          <w:rFonts w:eastAsia="+mn-ea"/>
          <w:color w:val="000000"/>
          <w:kern w:val="24"/>
          <w:sz w:val="20"/>
          <w:szCs w:val="20"/>
          <w:lang w:val="en-GB"/>
        </w:rPr>
        <w:t>Impacts on RU/RRH bands irrelevant to architectural principles, and indeed existing SA infra. can support Option A, B1, and B2.</w:t>
      </w: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pStyle w:val="Default"/>
        <w:ind w:left="360"/>
        <w:rPr>
          <w:rFonts w:asciiTheme="minorHAnsi" w:hAnsiTheme="minorHAnsi"/>
          <w:b/>
          <w:bCs/>
          <w:sz w:val="22"/>
          <w:szCs w:val="22"/>
        </w:rPr>
      </w:pPr>
    </w:p>
    <w:p w:rsidR="00F44ACB" w:rsidRDefault="00F44ACB" w:rsidP="00F44ACB">
      <w:pPr>
        <w:rPr>
          <w:rFonts w:cs="Microsoft Sans Serif"/>
          <w:b/>
          <w:bCs/>
          <w:color w:val="000000"/>
        </w:rPr>
      </w:pPr>
    </w:p>
    <w:p w:rsidR="00F44ACB" w:rsidRPr="00D36032" w:rsidRDefault="00F44ACB" w:rsidP="00D36032">
      <w:pPr>
        <w:pStyle w:val="Heading3"/>
      </w:pPr>
      <w:bookmarkStart w:id="144" w:name="_Toc98883766"/>
      <w:r w:rsidRPr="00D36032">
        <w:t>Core / Architectural Impacts – MR DC</w:t>
      </w:r>
      <w:bookmarkEnd w:id="144"/>
    </w:p>
    <w:p w:rsidR="00F44ACB" w:rsidRPr="00DF0E72" w:rsidRDefault="00F44ACB" w:rsidP="003008A3">
      <w:pPr>
        <w:pStyle w:val="Default"/>
        <w:rPr>
          <w:sz w:val="20"/>
          <w:szCs w:val="20"/>
        </w:rPr>
      </w:pPr>
      <w:r w:rsidRPr="00DF0E72">
        <w:rPr>
          <w:sz w:val="20"/>
          <w:szCs w:val="20"/>
          <w:lang w:val="en-GB"/>
        </w:rPr>
        <w:t>RRC Related aspects – UE Capability information – handled by AMF/MME however transparent containers to support RAN functions. Proxied MN/SN RRC messages will transparently support various RU band combinations.</w:t>
      </w:r>
    </w:p>
    <w:p w:rsidR="003008A3" w:rsidRDefault="003008A3" w:rsidP="003008A3">
      <w:pPr>
        <w:pStyle w:val="Default"/>
        <w:rPr>
          <w:sz w:val="20"/>
          <w:szCs w:val="20"/>
          <w:lang w:val="en-GB"/>
        </w:rPr>
      </w:pPr>
    </w:p>
    <w:p w:rsidR="00F44ACB" w:rsidRPr="00DF0E72" w:rsidRDefault="00F44ACB" w:rsidP="003008A3">
      <w:pPr>
        <w:pStyle w:val="Default"/>
        <w:rPr>
          <w:sz w:val="20"/>
          <w:szCs w:val="20"/>
        </w:rPr>
      </w:pPr>
      <w:r w:rsidRPr="00DF0E72">
        <w:rPr>
          <w:sz w:val="20"/>
          <w:szCs w:val="20"/>
          <w:lang w:val="en-GB"/>
        </w:rPr>
        <w:t>Bearer mode changes – handled by both Control-Plane and User-Plane functions – however transparent to specific RAT frequency.</w:t>
      </w:r>
    </w:p>
    <w:p w:rsidR="00F44ACB" w:rsidRPr="00DF0E72" w:rsidRDefault="00F44ACB" w:rsidP="00F44ACB">
      <w:pPr>
        <w:pStyle w:val="Default"/>
        <w:ind w:left="360"/>
        <w:rPr>
          <w:b/>
          <w:bCs/>
          <w:sz w:val="20"/>
          <w:szCs w:val="20"/>
        </w:rPr>
      </w:pPr>
    </w:p>
    <w:p w:rsidR="00F44ACB" w:rsidRPr="00D36032" w:rsidRDefault="00F44ACB" w:rsidP="00D36032">
      <w:pPr>
        <w:pStyle w:val="Heading3"/>
      </w:pPr>
      <w:bookmarkStart w:id="145" w:name="_Toc98883767"/>
      <w:r w:rsidRPr="00D36032">
        <w:t>Summary</w:t>
      </w:r>
      <w:bookmarkEnd w:id="145"/>
    </w:p>
    <w:p w:rsidR="00F44ACB" w:rsidRPr="00DF0E72" w:rsidRDefault="00F44ACB" w:rsidP="003008A3">
      <w:pPr>
        <w:pStyle w:val="Default"/>
        <w:rPr>
          <w:sz w:val="20"/>
          <w:szCs w:val="20"/>
        </w:rPr>
      </w:pPr>
      <w:r w:rsidRPr="00DF0E72">
        <w:rPr>
          <w:sz w:val="20"/>
          <w:szCs w:val="20"/>
          <w:lang w:val="en-NZ"/>
        </w:rPr>
        <w:t>The options A, B1 and B2 have no impact on the network architecture. These options are internal to the radio.</w:t>
      </w:r>
    </w:p>
    <w:p w:rsidR="00F44ACB" w:rsidRPr="00DF0E72" w:rsidRDefault="00F44ACB" w:rsidP="003008A3">
      <w:pPr>
        <w:pStyle w:val="Default"/>
        <w:rPr>
          <w:sz w:val="20"/>
          <w:szCs w:val="20"/>
        </w:rPr>
      </w:pPr>
      <w:r w:rsidRPr="00DF0E72">
        <w:rPr>
          <w:sz w:val="20"/>
          <w:szCs w:val="20"/>
          <w:lang w:val="en-NZ"/>
        </w:rPr>
        <w:t>5G radios are deployed as NSA or SA and will need other bands</w:t>
      </w:r>
    </w:p>
    <w:p w:rsidR="00F44ACB" w:rsidRPr="00DF0E72" w:rsidRDefault="00F44ACB" w:rsidP="003008A3">
      <w:pPr>
        <w:pStyle w:val="Default"/>
        <w:rPr>
          <w:sz w:val="20"/>
          <w:szCs w:val="20"/>
        </w:rPr>
      </w:pPr>
      <w:r w:rsidRPr="00DF0E72">
        <w:rPr>
          <w:sz w:val="20"/>
          <w:szCs w:val="20"/>
          <w:lang w:val="en-NZ"/>
        </w:rPr>
        <w:t xml:space="preserve">The only architectural dependence (if we are to call it this way) is what band combinations are standardised in 3GPP 38 101 and implemented in the base station and in devices. </w:t>
      </w:r>
    </w:p>
    <w:p w:rsidR="00F44ACB" w:rsidRPr="00DF0E72" w:rsidRDefault="00F44ACB" w:rsidP="003008A3">
      <w:pPr>
        <w:pStyle w:val="Default"/>
        <w:rPr>
          <w:sz w:val="20"/>
          <w:szCs w:val="20"/>
        </w:rPr>
      </w:pPr>
      <w:r w:rsidRPr="00DF0E72">
        <w:rPr>
          <w:sz w:val="20"/>
          <w:szCs w:val="20"/>
          <w:lang w:val="en-NZ"/>
        </w:rPr>
        <w:t>CA needs to be supported by both duplexers in case of dual duplexers</w:t>
      </w:r>
    </w:p>
    <w:p w:rsidR="00EF56C6" w:rsidRDefault="00F44ACB" w:rsidP="003008A3">
      <w:pPr>
        <w:pStyle w:val="Default"/>
        <w:rPr>
          <w:sz w:val="20"/>
          <w:szCs w:val="20"/>
          <w:lang w:val="en-NZ"/>
        </w:rPr>
      </w:pPr>
      <w:r w:rsidRPr="00DF0E72">
        <w:rPr>
          <w:sz w:val="20"/>
          <w:szCs w:val="20"/>
          <w:lang w:val="en-NZ"/>
        </w:rPr>
        <w:t>Option A was designed for the US market and the band combinations allowed mostly follow the US bands that are not available in Europe and Asia.</w:t>
      </w:r>
      <w:r w:rsidR="00EF56C6">
        <w:rPr>
          <w:sz w:val="20"/>
          <w:szCs w:val="20"/>
          <w:lang w:val="en-NZ"/>
        </w:rPr>
        <w:br/>
      </w:r>
    </w:p>
    <w:p w:rsidR="00EF56C6" w:rsidRDefault="00EF56C6">
      <w:pPr>
        <w:rPr>
          <w:rFonts w:eastAsia="Batang"/>
          <w:color w:val="000000"/>
          <w:sz w:val="20"/>
          <w:szCs w:val="20"/>
          <w:lang w:val="en-NZ"/>
        </w:rPr>
      </w:pPr>
      <w:r>
        <w:rPr>
          <w:sz w:val="20"/>
          <w:szCs w:val="20"/>
          <w:lang w:val="en-NZ"/>
        </w:rPr>
        <w:br w:type="page"/>
      </w:r>
    </w:p>
    <w:p w:rsidR="00F44ACB" w:rsidRPr="00D36032" w:rsidRDefault="00F44ACB" w:rsidP="00D36032">
      <w:pPr>
        <w:pStyle w:val="Heading1"/>
      </w:pPr>
      <w:bookmarkStart w:id="146" w:name="_Toc97829404"/>
      <w:bookmarkStart w:id="147" w:name="_Toc97830686"/>
      <w:bookmarkStart w:id="148" w:name="_Toc98883768"/>
      <w:bookmarkEnd w:id="146"/>
      <w:bookmarkEnd w:id="147"/>
      <w:r w:rsidRPr="00D36032">
        <w:t>Comparison of B1 and B2 from a UE Perspective</w:t>
      </w:r>
      <w:bookmarkEnd w:id="148"/>
      <w:r w:rsidRPr="00D36032">
        <w:t xml:space="preserve">  </w:t>
      </w:r>
    </w:p>
    <w:p w:rsidR="00F44ACB" w:rsidRPr="00DF0E72" w:rsidRDefault="00F44ACB" w:rsidP="003008A3">
      <w:pPr>
        <w:rPr>
          <w:sz w:val="20"/>
          <w:szCs w:val="20"/>
        </w:rPr>
      </w:pPr>
      <w:r w:rsidRPr="00DF0E72">
        <w:rPr>
          <w:sz w:val="20"/>
          <w:szCs w:val="20"/>
        </w:rPr>
        <w:t>This section provides a comparison of the different options A, B1 and B2 from the user equipment (UE) perspective.</w:t>
      </w:r>
    </w:p>
    <w:p w:rsidR="00F44ACB" w:rsidRPr="00DF0E72" w:rsidRDefault="00F44ACB" w:rsidP="00F44ACB">
      <w:pPr>
        <w:pStyle w:val="Default"/>
        <w:ind w:left="360"/>
        <w:rPr>
          <w:b/>
          <w:bCs/>
          <w:sz w:val="20"/>
          <w:szCs w:val="20"/>
        </w:rPr>
      </w:pPr>
    </w:p>
    <w:p w:rsidR="00F44ACB" w:rsidRPr="00D36032" w:rsidRDefault="00F44ACB" w:rsidP="00D36032">
      <w:pPr>
        <w:pStyle w:val="Heading2"/>
      </w:pPr>
      <w:bookmarkStart w:id="149" w:name="_Toc94803442"/>
      <w:bookmarkStart w:id="150" w:name="_Toc94803566"/>
      <w:bookmarkStart w:id="151" w:name="_Toc94886446"/>
      <w:bookmarkStart w:id="152" w:name="_Toc96684438"/>
      <w:bookmarkStart w:id="153" w:name="_Toc96684847"/>
      <w:bookmarkStart w:id="154" w:name="_Toc97223536"/>
      <w:bookmarkStart w:id="155" w:name="_Toc97280422"/>
      <w:bookmarkStart w:id="156" w:name="_Toc94803443"/>
      <w:bookmarkStart w:id="157" w:name="_Toc94803567"/>
      <w:bookmarkStart w:id="158" w:name="_Toc94886447"/>
      <w:bookmarkStart w:id="159" w:name="_Toc96684439"/>
      <w:bookmarkStart w:id="160" w:name="_Toc96684848"/>
      <w:bookmarkStart w:id="161" w:name="_Toc97223537"/>
      <w:bookmarkStart w:id="162" w:name="_Toc97280423"/>
      <w:bookmarkStart w:id="163" w:name="_Toc94803444"/>
      <w:bookmarkStart w:id="164" w:name="_Toc94803568"/>
      <w:bookmarkStart w:id="165" w:name="_Toc94886448"/>
      <w:bookmarkStart w:id="166" w:name="_Toc96684440"/>
      <w:bookmarkStart w:id="167" w:name="_Toc96684849"/>
      <w:bookmarkStart w:id="168" w:name="_Toc97223538"/>
      <w:bookmarkStart w:id="169" w:name="_Toc97280424"/>
      <w:bookmarkStart w:id="170" w:name="_Toc94803445"/>
      <w:bookmarkStart w:id="171" w:name="_Toc94803569"/>
      <w:bookmarkStart w:id="172" w:name="_Toc94886449"/>
      <w:bookmarkStart w:id="173" w:name="_Toc96684441"/>
      <w:bookmarkStart w:id="174" w:name="_Toc96684850"/>
      <w:bookmarkStart w:id="175" w:name="_Toc97223539"/>
      <w:bookmarkStart w:id="176" w:name="_Toc97280425"/>
      <w:bookmarkStart w:id="177" w:name="_Toc98883769"/>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r w:rsidRPr="00D36032">
        <w:t>Option B1</w:t>
      </w:r>
      <w:bookmarkEnd w:id="177"/>
    </w:p>
    <w:p w:rsidR="00F44ACB" w:rsidRPr="00DF0E72" w:rsidRDefault="00F44ACB" w:rsidP="00F44ACB">
      <w:pPr>
        <w:pStyle w:val="Default"/>
        <w:ind w:left="360"/>
        <w:rPr>
          <w:sz w:val="20"/>
          <w:szCs w:val="20"/>
        </w:rPr>
      </w:pPr>
      <w:r w:rsidRPr="00DF0E72">
        <w:rPr>
          <w:sz w:val="20"/>
          <w:szCs w:val="20"/>
        </w:rPr>
        <w:t>•Advantages</w:t>
      </w:r>
    </w:p>
    <w:p w:rsidR="00F44ACB" w:rsidRPr="00DF0E72" w:rsidRDefault="00F44ACB" w:rsidP="00F44ACB">
      <w:pPr>
        <w:pStyle w:val="Default"/>
        <w:ind w:left="1080"/>
        <w:rPr>
          <w:sz w:val="20"/>
          <w:szCs w:val="20"/>
        </w:rPr>
      </w:pPr>
      <w:r w:rsidRPr="00DF0E72">
        <w:rPr>
          <w:sz w:val="20"/>
          <w:szCs w:val="20"/>
        </w:rPr>
        <w:t xml:space="preserve">•Single filter design is highly preferred.  The vast majority of 3GPP bands are single duplexer, only by exception are a few bands dual duplexer.  </w:t>
      </w:r>
    </w:p>
    <w:p w:rsidR="00F44ACB" w:rsidRPr="00DF0E72" w:rsidRDefault="00F44ACB" w:rsidP="00F44ACB">
      <w:pPr>
        <w:pStyle w:val="Default"/>
        <w:ind w:left="1080"/>
        <w:rPr>
          <w:sz w:val="20"/>
          <w:szCs w:val="20"/>
        </w:rPr>
      </w:pPr>
      <w:r w:rsidRPr="00DF0E72">
        <w:rPr>
          <w:sz w:val="20"/>
          <w:szCs w:val="20"/>
        </w:rPr>
        <w:t>•Single filter advantage:  Lower bill-of-materials, software complexity, simpler aggregation</w:t>
      </w:r>
    </w:p>
    <w:p w:rsidR="00F44ACB" w:rsidRPr="00DF0E72" w:rsidRDefault="00F44ACB" w:rsidP="00F44ACB">
      <w:pPr>
        <w:pStyle w:val="Default"/>
        <w:ind w:left="1080"/>
        <w:rPr>
          <w:sz w:val="20"/>
          <w:szCs w:val="20"/>
        </w:rPr>
      </w:pPr>
      <w:r w:rsidRPr="00DF0E72">
        <w:rPr>
          <w:sz w:val="20"/>
          <w:szCs w:val="20"/>
        </w:rPr>
        <w:t>•Potentially this single filter becomes the 600 MHz de facto standard (for n71and APT600)</w:t>
      </w:r>
    </w:p>
    <w:p w:rsidR="00F44ACB" w:rsidRPr="00DF0E72" w:rsidRDefault="00F44ACB" w:rsidP="00F44ACB">
      <w:pPr>
        <w:pStyle w:val="Default"/>
        <w:ind w:left="1080"/>
        <w:rPr>
          <w:sz w:val="20"/>
          <w:szCs w:val="20"/>
        </w:rPr>
      </w:pPr>
      <w:r w:rsidRPr="00DF0E72">
        <w:rPr>
          <w:sz w:val="20"/>
          <w:szCs w:val="20"/>
        </w:rPr>
        <w:t>•No technical showstoppers identified so far, assuming upper edge of highest DTV channel is ≤ 608 MHz</w:t>
      </w:r>
    </w:p>
    <w:p w:rsidR="00F44ACB" w:rsidRPr="00DF0E72" w:rsidRDefault="00F44ACB" w:rsidP="00F44ACB">
      <w:pPr>
        <w:pStyle w:val="Default"/>
        <w:spacing w:after="80"/>
        <w:ind w:left="1080"/>
        <w:rPr>
          <w:sz w:val="20"/>
          <w:szCs w:val="20"/>
        </w:rPr>
      </w:pPr>
      <w:r w:rsidRPr="00DF0E72">
        <w:rPr>
          <w:sz w:val="20"/>
          <w:szCs w:val="20"/>
        </w:rPr>
        <w:t>•Maximize FDD spectrum usage in the 612 –703 MHz frequency range (assuming 4 MHz guard band to DTV)</w:t>
      </w:r>
    </w:p>
    <w:p w:rsidR="00F44ACB" w:rsidRPr="00DF0E72" w:rsidRDefault="00F44ACB" w:rsidP="00F44ACB">
      <w:pPr>
        <w:pStyle w:val="Default"/>
        <w:ind w:left="1080"/>
        <w:rPr>
          <w:sz w:val="20"/>
          <w:szCs w:val="20"/>
        </w:rPr>
      </w:pPr>
      <w:r w:rsidRPr="00DF0E72">
        <w:rPr>
          <w:sz w:val="20"/>
          <w:szCs w:val="20"/>
        </w:rPr>
        <w:t>•40 MHz channel bandwidth available, no restriction in CBW or placement</w:t>
      </w:r>
    </w:p>
    <w:p w:rsidR="00F44ACB" w:rsidRPr="00DF0E72" w:rsidRDefault="00F44ACB" w:rsidP="00F44ACB">
      <w:pPr>
        <w:pStyle w:val="Default"/>
        <w:ind w:left="360"/>
        <w:rPr>
          <w:sz w:val="20"/>
          <w:szCs w:val="20"/>
        </w:rPr>
      </w:pPr>
      <w:r w:rsidRPr="00DF0E72">
        <w:rPr>
          <w:sz w:val="20"/>
          <w:szCs w:val="20"/>
        </w:rPr>
        <w:t>•Disadvantages</w:t>
      </w:r>
    </w:p>
    <w:p w:rsidR="00F44ACB" w:rsidRPr="00DF0E72" w:rsidRDefault="00F44ACB" w:rsidP="00F44ACB">
      <w:pPr>
        <w:pStyle w:val="Default"/>
        <w:spacing w:after="80"/>
        <w:ind w:left="1080"/>
        <w:rPr>
          <w:sz w:val="20"/>
          <w:szCs w:val="20"/>
        </w:rPr>
      </w:pPr>
      <w:r w:rsidRPr="00DF0E72">
        <w:rPr>
          <w:sz w:val="20"/>
          <w:szCs w:val="20"/>
        </w:rPr>
        <w:t xml:space="preserve">•More challenging to share same hardware with n71, requires improved filter design (not necessarily new technology) but feedback from filter designers indicate that parity can be achieved with n71. </w:t>
      </w:r>
    </w:p>
    <w:p w:rsidR="00F44ACB" w:rsidRPr="00DF0E72" w:rsidRDefault="00F44ACB" w:rsidP="00F44ACB">
      <w:pPr>
        <w:pStyle w:val="Default"/>
        <w:ind w:left="1080"/>
        <w:rPr>
          <w:sz w:val="20"/>
          <w:szCs w:val="20"/>
        </w:rPr>
      </w:pPr>
      <w:r w:rsidRPr="00DF0E72">
        <w:rPr>
          <w:sz w:val="20"/>
          <w:szCs w:val="20"/>
        </w:rPr>
        <w:t>•May require uppermost DTV channels above 608 MHz to be cleared.</w:t>
      </w:r>
    </w:p>
    <w:p w:rsidR="00F44ACB" w:rsidRPr="00DF0E72" w:rsidRDefault="00F44ACB" w:rsidP="00F44ACB">
      <w:pPr>
        <w:ind w:left="1080"/>
        <w:rPr>
          <w:sz w:val="20"/>
          <w:szCs w:val="20"/>
        </w:rPr>
      </w:pPr>
    </w:p>
    <w:p w:rsidR="00F44ACB" w:rsidRPr="00D36032" w:rsidRDefault="00F44ACB" w:rsidP="00D36032">
      <w:pPr>
        <w:pStyle w:val="Heading2"/>
      </w:pPr>
      <w:bookmarkStart w:id="178" w:name="_Toc98883770"/>
      <w:r w:rsidRPr="00D36032">
        <w:t>Option B2</w:t>
      </w:r>
      <w:bookmarkEnd w:id="178"/>
    </w:p>
    <w:p w:rsidR="00F44ACB" w:rsidRPr="00DF0E72" w:rsidRDefault="00F44ACB" w:rsidP="00F44ACB">
      <w:pPr>
        <w:pStyle w:val="Default"/>
        <w:ind w:left="360"/>
        <w:rPr>
          <w:sz w:val="20"/>
          <w:szCs w:val="20"/>
        </w:rPr>
      </w:pPr>
      <w:r w:rsidRPr="00DF0E72">
        <w:rPr>
          <w:sz w:val="20"/>
          <w:szCs w:val="20"/>
        </w:rPr>
        <w:t>•Advantages</w:t>
      </w:r>
    </w:p>
    <w:p w:rsidR="00F44ACB" w:rsidRPr="00DF0E72" w:rsidRDefault="00F44ACB" w:rsidP="00F44ACB">
      <w:pPr>
        <w:pStyle w:val="Default"/>
        <w:spacing w:after="80"/>
        <w:ind w:left="1080"/>
        <w:rPr>
          <w:sz w:val="20"/>
          <w:szCs w:val="20"/>
        </w:rPr>
      </w:pPr>
      <w:r w:rsidRPr="00DF0E72">
        <w:rPr>
          <w:sz w:val="20"/>
          <w:szCs w:val="20"/>
        </w:rPr>
        <w:t>•One of the filters may reuse n71, so n71 performance can be maintained without any change needed to filter design</w:t>
      </w:r>
    </w:p>
    <w:p w:rsidR="00F44ACB" w:rsidRPr="00DF0E72" w:rsidRDefault="00F44ACB" w:rsidP="00F44ACB">
      <w:pPr>
        <w:pStyle w:val="Default"/>
        <w:spacing w:after="80"/>
        <w:ind w:left="1080"/>
        <w:rPr>
          <w:sz w:val="20"/>
          <w:szCs w:val="20"/>
        </w:rPr>
      </w:pPr>
      <w:r w:rsidRPr="00DF0E72">
        <w:rPr>
          <w:sz w:val="20"/>
          <w:szCs w:val="20"/>
        </w:rPr>
        <w:t>•Less dependency on improved filter designs; complexity of new filter is approximately same as n71 filter assuming no new coexistence requirements</w:t>
      </w:r>
    </w:p>
    <w:p w:rsidR="00F44ACB" w:rsidRPr="00DF0E72" w:rsidRDefault="00F44ACB" w:rsidP="00F44ACB">
      <w:pPr>
        <w:pStyle w:val="Default"/>
        <w:ind w:left="360"/>
        <w:rPr>
          <w:sz w:val="20"/>
          <w:szCs w:val="20"/>
        </w:rPr>
      </w:pPr>
      <w:r w:rsidRPr="00DF0E72">
        <w:rPr>
          <w:sz w:val="20"/>
          <w:szCs w:val="20"/>
        </w:rPr>
        <w:t>•Disadvantages</w:t>
      </w:r>
    </w:p>
    <w:p w:rsidR="00F44ACB" w:rsidRPr="00DF0E72" w:rsidRDefault="00F44ACB" w:rsidP="00F44ACB">
      <w:pPr>
        <w:pStyle w:val="Default"/>
        <w:spacing w:after="80"/>
        <w:ind w:left="1080"/>
        <w:rPr>
          <w:sz w:val="20"/>
          <w:szCs w:val="20"/>
        </w:rPr>
      </w:pPr>
      <w:r w:rsidRPr="00DF0E72">
        <w:rPr>
          <w:sz w:val="20"/>
          <w:szCs w:val="20"/>
        </w:rPr>
        <w:t xml:space="preserve">•Requires two filters.  Increased BOM, less flexibility, risk of partial implementation, even more difficult for CA especially with low band+low band quadplexing (ex: CA_n20_n28, CA_18-28, CA_19-28 are restricted), limitations in variable duplex support (UL and DL have to be in the same duplexer) </w:t>
      </w:r>
    </w:p>
    <w:p w:rsidR="00F44ACB" w:rsidRPr="00DF0E72" w:rsidRDefault="00F44ACB" w:rsidP="00F44ACB">
      <w:pPr>
        <w:pStyle w:val="Default"/>
        <w:ind w:left="1080"/>
        <w:rPr>
          <w:sz w:val="20"/>
          <w:szCs w:val="20"/>
        </w:rPr>
      </w:pPr>
      <w:r w:rsidRPr="00DF0E72">
        <w:rPr>
          <w:sz w:val="20"/>
          <w:szCs w:val="20"/>
        </w:rPr>
        <w:t>•Narrow duplex gap, so UE coexistence may not be met.  Interference in the upper block of DL.</w:t>
      </w:r>
    </w:p>
    <w:p w:rsidR="00F44ACB" w:rsidRPr="00DF0E72" w:rsidRDefault="00F44ACB" w:rsidP="00F44ACB">
      <w:pPr>
        <w:pStyle w:val="Default"/>
        <w:ind w:left="1080"/>
        <w:rPr>
          <w:sz w:val="20"/>
          <w:szCs w:val="20"/>
        </w:rPr>
      </w:pPr>
      <w:r w:rsidRPr="00DF0E72">
        <w:rPr>
          <w:sz w:val="20"/>
          <w:szCs w:val="20"/>
        </w:rPr>
        <w:t>•May require that the n71 filter be redesigned so benefits of reuse could be lost</w:t>
      </w:r>
    </w:p>
    <w:p w:rsidR="00F44ACB" w:rsidRPr="00DF0E72" w:rsidRDefault="00F44ACB" w:rsidP="00F44ACB">
      <w:pPr>
        <w:pStyle w:val="Default"/>
        <w:ind w:left="1080"/>
        <w:rPr>
          <w:sz w:val="20"/>
          <w:szCs w:val="20"/>
        </w:rPr>
      </w:pPr>
      <w:r w:rsidRPr="00DF0E72">
        <w:rPr>
          <w:sz w:val="20"/>
          <w:szCs w:val="20"/>
        </w:rPr>
        <w:t>•Restricted placement of large channels</w:t>
      </w:r>
    </w:p>
    <w:p w:rsidR="00F44ACB" w:rsidRPr="00DF0E72" w:rsidRDefault="00F44ACB" w:rsidP="00F44ACB">
      <w:pPr>
        <w:pStyle w:val="Default"/>
        <w:spacing w:after="81"/>
        <w:ind w:left="1080"/>
        <w:rPr>
          <w:sz w:val="20"/>
          <w:szCs w:val="20"/>
        </w:rPr>
      </w:pPr>
      <w:r w:rsidRPr="00DF0E72">
        <w:rPr>
          <w:sz w:val="20"/>
          <w:szCs w:val="20"/>
        </w:rPr>
        <w:t>•Channels must be fully contained within one filter, cannot straddle across two filters</w:t>
      </w:r>
    </w:p>
    <w:p w:rsidR="00F44ACB" w:rsidRPr="00DF0E72" w:rsidRDefault="00F44ACB" w:rsidP="00F44ACB">
      <w:pPr>
        <w:pStyle w:val="Default"/>
        <w:spacing w:after="81"/>
        <w:ind w:left="1080"/>
        <w:rPr>
          <w:sz w:val="20"/>
          <w:szCs w:val="20"/>
        </w:rPr>
      </w:pPr>
      <w:r w:rsidRPr="00DF0E72">
        <w:rPr>
          <w:sz w:val="20"/>
          <w:szCs w:val="20"/>
        </w:rPr>
        <w:t>•For example, channels larger than the second filter (35, 30, or 25 MHz) can only be placed within the first filter’s frequency range</w:t>
      </w:r>
    </w:p>
    <w:p w:rsidR="00F44ACB" w:rsidRPr="00DF0E72" w:rsidRDefault="00F44ACB" w:rsidP="00F44ACB">
      <w:pPr>
        <w:pStyle w:val="Default"/>
        <w:ind w:left="1080"/>
        <w:rPr>
          <w:sz w:val="20"/>
          <w:szCs w:val="20"/>
        </w:rPr>
      </w:pPr>
      <w:r w:rsidRPr="00DF0E72">
        <w:rPr>
          <w:sz w:val="20"/>
          <w:szCs w:val="20"/>
        </w:rPr>
        <w:t>•Intra-band CA especially NC is restricted</w:t>
      </w:r>
    </w:p>
    <w:p w:rsidR="00F44ACB" w:rsidRPr="00DF0E72" w:rsidRDefault="00F44ACB" w:rsidP="00F44ACB">
      <w:pPr>
        <w:pStyle w:val="Default"/>
        <w:ind w:left="1080"/>
        <w:rPr>
          <w:sz w:val="20"/>
          <w:szCs w:val="20"/>
        </w:rPr>
      </w:pPr>
      <w:r w:rsidRPr="00DF0E72">
        <w:rPr>
          <w:sz w:val="20"/>
          <w:szCs w:val="20"/>
        </w:rPr>
        <w:t>•DTV is still restricted to 608 MHz (upper DTV channel edge) and below when reusing the existing n71filter</w:t>
      </w:r>
    </w:p>
    <w:p w:rsidR="00F44ACB" w:rsidRPr="00DF0E72" w:rsidRDefault="00F44ACB" w:rsidP="00F44ACB">
      <w:pPr>
        <w:pStyle w:val="Default"/>
        <w:ind w:left="360"/>
        <w:rPr>
          <w:sz w:val="20"/>
          <w:szCs w:val="20"/>
        </w:rPr>
      </w:pPr>
    </w:p>
    <w:p w:rsidR="00F44ACB" w:rsidRPr="00D36032" w:rsidRDefault="00F44ACB" w:rsidP="00D36032">
      <w:pPr>
        <w:pStyle w:val="Heading2"/>
      </w:pPr>
      <w:bookmarkStart w:id="179" w:name="_Toc98883771"/>
      <w:r w:rsidRPr="00D36032">
        <w:t>Compatibility with legacy Band n71</w:t>
      </w:r>
      <w:bookmarkEnd w:id="179"/>
    </w:p>
    <w:p w:rsidR="00F44ACB" w:rsidRPr="00DF0E72" w:rsidRDefault="00F44ACB" w:rsidP="00F44ACB">
      <w:pPr>
        <w:pStyle w:val="Default"/>
        <w:ind w:left="936"/>
        <w:rPr>
          <w:sz w:val="20"/>
          <w:szCs w:val="20"/>
        </w:rPr>
      </w:pPr>
      <w:r w:rsidRPr="00DF0E72">
        <w:rPr>
          <w:sz w:val="20"/>
          <w:szCs w:val="20"/>
        </w:rPr>
        <w:t>•Option B1</w:t>
      </w:r>
    </w:p>
    <w:p w:rsidR="00F44ACB" w:rsidRPr="00DF0E72" w:rsidRDefault="00F44ACB" w:rsidP="00F44ACB">
      <w:pPr>
        <w:pStyle w:val="Default"/>
        <w:spacing w:after="81"/>
        <w:ind w:left="1656"/>
        <w:rPr>
          <w:sz w:val="20"/>
          <w:szCs w:val="20"/>
        </w:rPr>
      </w:pPr>
      <w:r w:rsidRPr="00DF0E72">
        <w:rPr>
          <w:sz w:val="20"/>
          <w:szCs w:val="20"/>
        </w:rPr>
        <w:t xml:space="preserve">•Possibly compatible over 30 MHz that overlaps with n71.  </w:t>
      </w:r>
    </w:p>
    <w:p w:rsidR="00F44ACB" w:rsidRPr="00DF0E72" w:rsidRDefault="00F44ACB" w:rsidP="00F44ACB">
      <w:pPr>
        <w:pStyle w:val="Default"/>
        <w:ind w:left="1656"/>
        <w:rPr>
          <w:sz w:val="20"/>
          <w:szCs w:val="20"/>
        </w:rPr>
      </w:pPr>
      <w:r w:rsidRPr="00DF0E72">
        <w:rPr>
          <w:sz w:val="20"/>
          <w:szCs w:val="20"/>
        </w:rPr>
        <w:t>•Best to deploy with new UE’s.  New UE’s can work in both n71 and new band.</w:t>
      </w:r>
    </w:p>
    <w:p w:rsidR="00F44ACB" w:rsidRPr="00DF0E72" w:rsidRDefault="00F44ACB" w:rsidP="00F44ACB">
      <w:pPr>
        <w:pStyle w:val="Default"/>
        <w:ind w:left="936"/>
        <w:rPr>
          <w:sz w:val="20"/>
          <w:szCs w:val="20"/>
        </w:rPr>
      </w:pPr>
      <w:r w:rsidRPr="00DF0E72">
        <w:rPr>
          <w:sz w:val="20"/>
          <w:szCs w:val="20"/>
        </w:rPr>
        <w:t>•Option B2</w:t>
      </w:r>
    </w:p>
    <w:p w:rsidR="00F44ACB" w:rsidRPr="00DF0E72" w:rsidRDefault="00F44ACB" w:rsidP="00F44ACB">
      <w:pPr>
        <w:pStyle w:val="Default"/>
        <w:spacing w:after="80"/>
        <w:ind w:left="1656"/>
        <w:rPr>
          <w:sz w:val="20"/>
          <w:szCs w:val="20"/>
        </w:rPr>
      </w:pPr>
      <w:r w:rsidRPr="00DF0E72">
        <w:rPr>
          <w:sz w:val="20"/>
          <w:szCs w:val="20"/>
        </w:rPr>
        <w:t>•Fully compatible over the 35 MHz that overlaps with n71</w:t>
      </w:r>
    </w:p>
    <w:p w:rsidR="00F44ACB" w:rsidRPr="00DF0E72" w:rsidRDefault="00F44ACB" w:rsidP="00F44ACB">
      <w:pPr>
        <w:pStyle w:val="Default"/>
        <w:spacing w:after="80"/>
        <w:ind w:left="1656"/>
        <w:rPr>
          <w:sz w:val="20"/>
          <w:szCs w:val="20"/>
        </w:rPr>
      </w:pPr>
      <w:r w:rsidRPr="00DF0E72">
        <w:rPr>
          <w:sz w:val="20"/>
          <w:szCs w:val="20"/>
        </w:rPr>
        <w:t>•Not operable over the uppermost 5 MHz, only new UE’s can use this</w:t>
      </w:r>
    </w:p>
    <w:p w:rsidR="00F44ACB" w:rsidRPr="00DF0E72" w:rsidRDefault="00F44ACB" w:rsidP="00F44ACB">
      <w:pPr>
        <w:pStyle w:val="Default"/>
        <w:ind w:left="1656"/>
        <w:rPr>
          <w:sz w:val="20"/>
          <w:szCs w:val="20"/>
        </w:rPr>
      </w:pPr>
      <w:r w:rsidRPr="00DF0E72">
        <w:rPr>
          <w:sz w:val="20"/>
          <w:szCs w:val="20"/>
        </w:rPr>
        <w:t>•Best to deploy with new UE’s.  New UE’s can work in both n71and new band.</w:t>
      </w:r>
    </w:p>
    <w:p w:rsidR="00F44ACB" w:rsidRPr="000F16FF" w:rsidRDefault="00F44ACB" w:rsidP="00F44ACB">
      <w:pPr>
        <w:pStyle w:val="Default"/>
        <w:ind w:left="936"/>
        <w:rPr>
          <w:rFonts w:asciiTheme="majorHAnsi" w:hAnsiTheme="majorHAnsi"/>
          <w:sz w:val="22"/>
          <w:szCs w:val="22"/>
        </w:rPr>
      </w:pPr>
    </w:p>
    <w:p w:rsidR="00F44ACB" w:rsidRPr="00D36032" w:rsidRDefault="00F44ACB" w:rsidP="00D36032">
      <w:pPr>
        <w:pStyle w:val="Heading2"/>
      </w:pPr>
      <w:bookmarkStart w:id="180" w:name="_Toc98883772"/>
      <w:r w:rsidRPr="00D36032">
        <w:t>Option B1 compatibility with n71</w:t>
      </w:r>
      <w:bookmarkEnd w:id="180"/>
    </w:p>
    <w:p w:rsidR="00F44ACB" w:rsidRPr="00843A05" w:rsidRDefault="00F44ACB" w:rsidP="00F44ACB">
      <w:pPr>
        <w:pStyle w:val="CommentText"/>
        <w:rPr>
          <w:rFonts w:ascii="Times New Roman" w:eastAsiaTheme="minorEastAsia" w:hAnsi="Times New Roman" w:cs="Times New Roman"/>
          <w:lang w:val="en-US"/>
        </w:rPr>
      </w:pPr>
      <w:r w:rsidRPr="00DF0E72">
        <w:rPr>
          <w:rFonts w:ascii="Times New Roman" w:hAnsi="Times New Roman" w:cs="Times New Roman"/>
        </w:rPr>
        <w:t xml:space="preserve">While it is expected new UE’s will be developed to support Option B1, a </w:t>
      </w:r>
      <w:bookmarkStart w:id="181" w:name="_Hlk97819269"/>
      <w:r w:rsidRPr="00DF0E72">
        <w:rPr>
          <w:rFonts w:ascii="Times New Roman" w:hAnsi="Times New Roman" w:cs="Times New Roman"/>
        </w:rPr>
        <w:t>UE implementation that supports variable Rx-Tx separation for n71 and the network utilising blocks 2-8 (or a subset) could support the same frequency range as band n71.</w:t>
      </w:r>
    </w:p>
    <w:bookmarkEnd w:id="181"/>
    <w:p w:rsidR="00F44ACB" w:rsidRPr="00DF0E72" w:rsidRDefault="00F44ACB" w:rsidP="00F44ACB">
      <w:pPr>
        <w:pStyle w:val="Default"/>
        <w:spacing w:after="335"/>
        <w:ind w:left="936"/>
        <w:rPr>
          <w:sz w:val="20"/>
          <w:szCs w:val="20"/>
        </w:rPr>
      </w:pPr>
      <w:r w:rsidRPr="00DF0E72">
        <w:rPr>
          <w:sz w:val="20"/>
          <w:szCs w:val="20"/>
        </w:rPr>
        <w:t>•UL block 8 and DL block 1 are outside of n71 filter range and cannot be used by legacy device.</w:t>
      </w:r>
    </w:p>
    <w:p w:rsidR="00F44ACB" w:rsidRPr="00DF0E72" w:rsidRDefault="00F44ACB" w:rsidP="00F44ACB">
      <w:pPr>
        <w:pStyle w:val="Default"/>
        <w:ind w:left="936"/>
        <w:rPr>
          <w:sz w:val="20"/>
          <w:szCs w:val="20"/>
        </w:rPr>
      </w:pPr>
      <w:r w:rsidRPr="00DF0E72">
        <w:rPr>
          <w:sz w:val="20"/>
          <w:szCs w:val="20"/>
        </w:rPr>
        <w:t>The difficulty is that Band n71 utilizes a different Tx-Rx separation than Option B1, even if the frequency ranges overlap.  This can be partially addressed as described below.</w:t>
      </w:r>
    </w:p>
    <w:p w:rsidR="00F44ACB" w:rsidRPr="00DF0E72" w:rsidRDefault="00F44ACB" w:rsidP="00F44ACB">
      <w:pPr>
        <w:pStyle w:val="Default"/>
        <w:ind w:left="936"/>
        <w:rPr>
          <w:sz w:val="20"/>
          <w:szCs w:val="20"/>
        </w:rPr>
      </w:pPr>
    </w:p>
    <w:p w:rsidR="00F44ACB" w:rsidRPr="00DF0E72" w:rsidRDefault="00F44ACB" w:rsidP="00F44ACB">
      <w:pPr>
        <w:pStyle w:val="Default"/>
        <w:ind w:left="936"/>
        <w:rPr>
          <w:sz w:val="20"/>
          <w:szCs w:val="20"/>
        </w:rPr>
      </w:pPr>
      <w:r w:rsidRPr="00DF0E72">
        <w:rPr>
          <w:sz w:val="20"/>
          <w:szCs w:val="20"/>
        </w:rPr>
        <w:t>•</w:t>
      </w:r>
      <w:r w:rsidRPr="00DF0E72">
        <w:rPr>
          <w:rFonts w:eastAsia="Times New Roman"/>
          <w:sz w:val="20"/>
          <w:szCs w:val="20"/>
        </w:rPr>
        <w:t xml:space="preserve"> UL 2-7 can be paired with DL 2-7 if </w:t>
      </w:r>
      <w:r w:rsidRPr="00DF0E72">
        <w:rPr>
          <w:sz w:val="20"/>
          <w:szCs w:val="20"/>
        </w:rPr>
        <w:t xml:space="preserve">the </w:t>
      </w:r>
      <w:r w:rsidRPr="00DF0E72">
        <w:rPr>
          <w:rFonts w:eastAsia="Times New Roman"/>
          <w:sz w:val="20"/>
          <w:szCs w:val="20"/>
        </w:rPr>
        <w:t>UE implementation supports</w:t>
      </w:r>
      <w:r w:rsidRPr="00DF0E72">
        <w:rPr>
          <w:sz w:val="20"/>
          <w:szCs w:val="20"/>
        </w:rPr>
        <w:t xml:space="preserve"> </w:t>
      </w:r>
      <w:r w:rsidRPr="00DF0E72">
        <w:rPr>
          <w:rFonts w:eastAsia="Times New Roman"/>
          <w:sz w:val="20"/>
          <w:szCs w:val="20"/>
        </w:rPr>
        <w:t>variable</w:t>
      </w:r>
      <w:r w:rsidRPr="00DF0E72">
        <w:rPr>
          <w:sz w:val="20"/>
          <w:szCs w:val="20"/>
        </w:rPr>
        <w:t xml:space="preserve"> </w:t>
      </w:r>
      <w:r w:rsidRPr="00DF0E72">
        <w:rPr>
          <w:rFonts w:eastAsia="Times New Roman"/>
          <w:sz w:val="20"/>
          <w:szCs w:val="20"/>
        </w:rPr>
        <w:t>Rx-Tx</w:t>
      </w:r>
      <w:r w:rsidRPr="00DF0E72">
        <w:rPr>
          <w:sz w:val="20"/>
          <w:szCs w:val="20"/>
        </w:rPr>
        <w:t xml:space="preserve"> </w:t>
      </w:r>
      <w:r w:rsidRPr="00DF0E72">
        <w:rPr>
          <w:rFonts w:eastAsia="Times New Roman"/>
          <w:sz w:val="20"/>
          <w:szCs w:val="20"/>
        </w:rPr>
        <w:t>separation</w:t>
      </w:r>
      <w:r w:rsidRPr="00DF0E72">
        <w:rPr>
          <w:sz w:val="20"/>
          <w:szCs w:val="20"/>
        </w:rPr>
        <w:t xml:space="preserve"> </w:t>
      </w:r>
    </w:p>
    <w:p w:rsidR="00F44ACB" w:rsidRPr="00DF0E72" w:rsidRDefault="00F44ACB" w:rsidP="00F44ACB">
      <w:pPr>
        <w:pStyle w:val="Default"/>
        <w:ind w:left="936"/>
        <w:rPr>
          <w:sz w:val="20"/>
          <w:szCs w:val="20"/>
        </w:rPr>
      </w:pPr>
    </w:p>
    <w:p w:rsidR="00F44ACB" w:rsidRPr="00DF0E72" w:rsidRDefault="00F44ACB" w:rsidP="00F44ACB">
      <w:pPr>
        <w:pStyle w:val="Default"/>
        <w:spacing w:after="80"/>
        <w:ind w:left="936"/>
        <w:rPr>
          <w:sz w:val="20"/>
          <w:szCs w:val="20"/>
        </w:rPr>
      </w:pPr>
      <w:r w:rsidRPr="00DF0E72">
        <w:rPr>
          <w:sz w:val="20"/>
          <w:szCs w:val="20"/>
        </w:rPr>
        <w:t>•Operators that own blocks 1 and 8 cannot take advantage of this</w:t>
      </w:r>
    </w:p>
    <w:p w:rsidR="00F44ACB" w:rsidRPr="00DF0E72" w:rsidRDefault="00F44ACB" w:rsidP="00F44ACB">
      <w:pPr>
        <w:pStyle w:val="Default"/>
        <w:spacing w:after="80"/>
        <w:ind w:left="936"/>
        <w:rPr>
          <w:sz w:val="20"/>
          <w:szCs w:val="20"/>
        </w:rPr>
      </w:pPr>
      <w:r w:rsidRPr="00DF0E72">
        <w:rPr>
          <w:sz w:val="20"/>
          <w:szCs w:val="20"/>
        </w:rPr>
        <w:t>•Band n71 UE may not have been tested with other than default n71 Rx-Tx separation, but reading the SIB is mandatory for UE’s</w:t>
      </w:r>
    </w:p>
    <w:p w:rsidR="00F44ACB" w:rsidRPr="00DF0E72" w:rsidRDefault="00F44ACB" w:rsidP="00F44ACB">
      <w:pPr>
        <w:pStyle w:val="Default"/>
        <w:ind w:left="936"/>
        <w:rPr>
          <w:sz w:val="20"/>
          <w:szCs w:val="20"/>
        </w:rPr>
      </w:pPr>
      <w:r w:rsidRPr="00DF0E72">
        <w:rPr>
          <w:sz w:val="20"/>
          <w:szCs w:val="20"/>
        </w:rPr>
        <w:t>•With this approach, it is possible to enable a UE implementation for n71 (over 30 MHz limited frequency range) and new option B1 UE’s</w:t>
      </w:r>
    </w:p>
    <w:p w:rsidR="00F44ACB" w:rsidRDefault="00F44ACB" w:rsidP="00F44ACB">
      <w:pPr>
        <w:pStyle w:val="Default"/>
        <w:ind w:left="936"/>
        <w:rPr>
          <w:rFonts w:ascii="Calibri" w:hAnsi="Calibri"/>
          <w:sz w:val="22"/>
          <w:szCs w:val="22"/>
        </w:rPr>
      </w:pPr>
    </w:p>
    <w:p w:rsidR="00F44ACB" w:rsidRDefault="00F44ACB" w:rsidP="00F44ACB">
      <w:pPr>
        <w:ind w:left="1080"/>
      </w:pPr>
      <w:r w:rsidRPr="0043151E">
        <w:rPr>
          <w:noProof/>
        </w:rPr>
        <w:drawing>
          <wp:inline distT="0" distB="0" distL="0" distR="0" wp14:anchorId="4331F295" wp14:editId="2C1B30BC">
            <wp:extent cx="5609590" cy="57270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85182" cy="590628"/>
                    </a:xfrm>
                    <a:prstGeom prst="rect">
                      <a:avLst/>
                    </a:prstGeom>
                  </pic:spPr>
                </pic:pic>
              </a:graphicData>
            </a:graphic>
          </wp:inline>
        </w:drawing>
      </w:r>
    </w:p>
    <w:p w:rsidR="00F44ACB" w:rsidRPr="00CC70FE" w:rsidRDefault="00F44ACB" w:rsidP="00F44ACB">
      <w:pPr>
        <w:ind w:left="360"/>
      </w:pPr>
    </w:p>
    <w:p w:rsidR="00F44ACB" w:rsidRPr="00D36032" w:rsidRDefault="00F44ACB" w:rsidP="00D36032">
      <w:pPr>
        <w:pStyle w:val="Heading1"/>
      </w:pPr>
      <w:bookmarkStart w:id="182" w:name="_Toc94803451"/>
      <w:bookmarkStart w:id="183" w:name="_Toc94803575"/>
      <w:bookmarkStart w:id="184" w:name="_Toc94886455"/>
      <w:bookmarkStart w:id="185" w:name="_Toc96684447"/>
      <w:bookmarkStart w:id="186" w:name="_Toc96684856"/>
      <w:bookmarkStart w:id="187" w:name="_Toc97223545"/>
      <w:bookmarkStart w:id="188" w:name="_Toc97280431"/>
      <w:bookmarkStart w:id="189" w:name="_Toc98883773"/>
      <w:bookmarkEnd w:id="182"/>
      <w:bookmarkEnd w:id="183"/>
      <w:bookmarkEnd w:id="184"/>
      <w:bookmarkEnd w:id="185"/>
      <w:bookmarkEnd w:id="186"/>
      <w:bookmarkEnd w:id="187"/>
      <w:bookmarkEnd w:id="188"/>
      <w:r w:rsidRPr="00D36032">
        <w:t>Example implementation considerations</w:t>
      </w:r>
      <w:bookmarkEnd w:id="189"/>
    </w:p>
    <w:p w:rsidR="00F44ACB" w:rsidRDefault="00F44ACB" w:rsidP="004B68D7">
      <w:pPr>
        <w:rPr>
          <w:sz w:val="20"/>
          <w:szCs w:val="20"/>
          <w:lang w:val="en-GB"/>
        </w:rPr>
      </w:pPr>
      <w:r w:rsidRPr="00DF0E72">
        <w:rPr>
          <w:sz w:val="20"/>
          <w:szCs w:val="20"/>
          <w:lang w:val="en-GB"/>
        </w:rPr>
        <w:t>With various DTV band plans across different regions in the Asia pacific a couple of examples are included below to understand the considerations different administrations may need to consider.</w:t>
      </w:r>
    </w:p>
    <w:p w:rsidR="004B68D7" w:rsidRPr="00DF0E72" w:rsidRDefault="004B68D7" w:rsidP="004B68D7">
      <w:pPr>
        <w:rPr>
          <w:sz w:val="20"/>
          <w:szCs w:val="20"/>
          <w:lang w:val="en-GB"/>
        </w:rPr>
      </w:pPr>
    </w:p>
    <w:p w:rsidR="00F44ACB" w:rsidRDefault="00F44ACB" w:rsidP="003A338D">
      <w:pPr>
        <w:pStyle w:val="Heading2"/>
      </w:pPr>
      <w:bookmarkStart w:id="190" w:name="_Toc98883774"/>
      <w:r>
        <w:t>Example 1</w:t>
      </w:r>
      <w:bookmarkEnd w:id="190"/>
    </w:p>
    <w:p w:rsidR="00F44ACB" w:rsidRDefault="00F44ACB" w:rsidP="004B68D7">
      <w:pPr>
        <w:rPr>
          <w:sz w:val="20"/>
          <w:szCs w:val="20"/>
        </w:rPr>
      </w:pPr>
      <w:r w:rsidRPr="00DF0E72">
        <w:rPr>
          <w:sz w:val="20"/>
          <w:szCs w:val="20"/>
        </w:rPr>
        <w:t>A preliminary study was conducted looking at how the proposed APT600 band options would perform against a future B71 and existing B28 network deployments in an Australian context</w:t>
      </w:r>
    </w:p>
    <w:p w:rsidR="004B68D7" w:rsidRPr="00DF0E72" w:rsidRDefault="004B68D7" w:rsidP="004B68D7">
      <w:pPr>
        <w:rPr>
          <w:sz w:val="20"/>
          <w:szCs w:val="20"/>
        </w:rPr>
      </w:pPr>
    </w:p>
    <w:p w:rsidR="00F44ACB" w:rsidRPr="006A1CAF" w:rsidRDefault="00F44ACB" w:rsidP="001932A2">
      <w:pPr>
        <w:pStyle w:val="Heading3"/>
      </w:pPr>
      <w:bookmarkStart w:id="191" w:name="_Toc98883775"/>
      <w:r w:rsidRPr="006A1CAF">
        <w:t>600 MHz (B71) vs 700 MHz (B28) Comparison</w:t>
      </w:r>
      <w:bookmarkEnd w:id="191"/>
    </w:p>
    <w:p w:rsidR="00F44ACB" w:rsidRPr="00DF0E72" w:rsidRDefault="00F44ACB" w:rsidP="00F44ACB">
      <w:pPr>
        <w:ind w:left="720"/>
        <w:rPr>
          <w:sz w:val="20"/>
          <w:szCs w:val="20"/>
        </w:rPr>
      </w:pPr>
      <w:r w:rsidRPr="00DF0E72">
        <w:rPr>
          <w:b/>
          <w:bCs/>
          <w:sz w:val="20"/>
          <w:szCs w:val="20"/>
        </w:rPr>
        <w:t xml:space="preserve">Base station antenna gain: </w:t>
      </w:r>
      <w:r w:rsidRPr="00DF0E72">
        <w:rPr>
          <w:sz w:val="20"/>
          <w:szCs w:val="20"/>
        </w:rPr>
        <w:t>For a typical B28 macro site uses 10 element panel antennas.  These have wideband elements and are quoted by the antenna vendor as having ~ 0.3 dB lower gain at 600 MHz compared to 700 MHz.</w:t>
      </w:r>
    </w:p>
    <w:p w:rsidR="00F44ACB" w:rsidRPr="00DF0E72" w:rsidRDefault="00F44ACB" w:rsidP="00F44ACB">
      <w:pPr>
        <w:ind w:left="720"/>
        <w:rPr>
          <w:sz w:val="20"/>
          <w:szCs w:val="20"/>
        </w:rPr>
      </w:pPr>
      <w:r w:rsidRPr="00DF0E72">
        <w:rPr>
          <w:b/>
          <w:bCs/>
          <w:sz w:val="20"/>
          <w:szCs w:val="20"/>
        </w:rPr>
        <w:t xml:space="preserve">Base station fixed losses: </w:t>
      </w:r>
      <w:r w:rsidRPr="00DF0E72">
        <w:rPr>
          <w:sz w:val="20"/>
          <w:szCs w:val="20"/>
        </w:rPr>
        <w:t>In most cases, a ground mounted base station UL sensitivity would be the same for each band since a TMA will be normally be in use, however the DL has approximately 0.2 dB higher losses at 700 MHz assuming a 50m feeder length (LCF78 feeder).   For a tower mounted RRU, losses are the same for each band (immeasurable difference).</w:t>
      </w:r>
    </w:p>
    <w:p w:rsidR="00F44ACB" w:rsidRPr="00DF0E72" w:rsidRDefault="00F44ACB" w:rsidP="00F44ACB">
      <w:pPr>
        <w:ind w:left="720"/>
        <w:rPr>
          <w:sz w:val="20"/>
          <w:szCs w:val="20"/>
        </w:rPr>
      </w:pPr>
      <w:r w:rsidRPr="00DF0E72">
        <w:rPr>
          <w:b/>
          <w:bCs/>
          <w:sz w:val="20"/>
          <w:szCs w:val="20"/>
        </w:rPr>
        <w:t xml:space="preserve">UE sensitivity: </w:t>
      </w:r>
      <w:r w:rsidRPr="00DF0E72">
        <w:rPr>
          <w:sz w:val="20"/>
          <w:szCs w:val="20"/>
        </w:rPr>
        <w:t>Based on input contributions from 3GPP members, it has been identified that there are issues with UE Tx noise impacting the UE receiver sensitivity with increasing channel bandwidth (for B71 UE). Thus, the relative impairment (compared to B28) varies from 1.3 to 3.5 dB as the bandwidth increases from 5 MHz to 20 MHz.</w:t>
      </w:r>
    </w:p>
    <w:p w:rsidR="00F44ACB" w:rsidRDefault="00F44ACB" w:rsidP="00F44ACB">
      <w:pPr>
        <w:ind w:left="2520"/>
      </w:pPr>
      <w:r w:rsidRPr="006A1CAF">
        <w:rPr>
          <w:noProof/>
        </w:rPr>
        <w:drawing>
          <wp:inline distT="0" distB="0" distL="0" distR="0" wp14:anchorId="613A6EB3" wp14:editId="19B5B873">
            <wp:extent cx="3568700" cy="933450"/>
            <wp:effectExtent l="0" t="0" r="0" b="0"/>
            <wp:docPr id="19" name="Picture 1">
              <a:extLst xmlns:a="http://schemas.openxmlformats.org/drawingml/2006/main">
                <a:ext uri="{FF2B5EF4-FFF2-40B4-BE49-F238E27FC236}">
                  <a16:creationId xmlns:a16="http://schemas.microsoft.com/office/drawing/2014/main" id="{479BB9B3-BD6D-4A35-9980-AB8055BFAE1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479BB9B3-BD6D-4A35-9980-AB8055BFAE1F}"/>
                        </a:ext>
                      </a:extLst>
                    </pic:cNvPr>
                    <pic:cNvPicPr>
                      <a:picLocks noChangeAspect="1"/>
                    </pic:cNvPicPr>
                  </pic:nvPicPr>
                  <pic:blipFill>
                    <a:blip r:embed="rId25"/>
                    <a:stretch>
                      <a:fillRect/>
                    </a:stretch>
                  </pic:blipFill>
                  <pic:spPr>
                    <a:xfrm>
                      <a:off x="0" y="0"/>
                      <a:ext cx="3568700" cy="933450"/>
                    </a:xfrm>
                    <a:prstGeom prst="rect">
                      <a:avLst/>
                    </a:prstGeom>
                  </pic:spPr>
                </pic:pic>
              </a:graphicData>
            </a:graphic>
          </wp:inline>
        </w:drawing>
      </w:r>
    </w:p>
    <w:p w:rsidR="00F44ACB" w:rsidRPr="00DF0E72" w:rsidRDefault="00F44ACB" w:rsidP="00F44ACB">
      <w:pPr>
        <w:ind w:left="2520"/>
        <w:rPr>
          <w:sz w:val="20"/>
          <w:szCs w:val="20"/>
        </w:rPr>
      </w:pPr>
      <w:r w:rsidRPr="00DF0E72">
        <w:rPr>
          <w:sz w:val="20"/>
          <w:szCs w:val="20"/>
        </w:rPr>
        <w:t>P</w:t>
      </w:r>
      <w:r w:rsidRPr="00DF0E72">
        <w:rPr>
          <w:sz w:val="20"/>
          <w:szCs w:val="20"/>
          <w:vertAlign w:val="subscript"/>
        </w:rPr>
        <w:t>REFSENS</w:t>
      </w:r>
      <w:r w:rsidRPr="00DF0E72">
        <w:rPr>
          <w:sz w:val="20"/>
          <w:szCs w:val="20"/>
        </w:rPr>
        <w:t xml:space="preserve"> for various channel bandwidth.</w:t>
      </w:r>
    </w:p>
    <w:p w:rsidR="00F44ACB" w:rsidRPr="00DF0E72" w:rsidRDefault="00F44ACB" w:rsidP="00F44ACB">
      <w:pPr>
        <w:ind w:left="2520"/>
        <w:rPr>
          <w:sz w:val="20"/>
          <w:szCs w:val="20"/>
        </w:rPr>
      </w:pPr>
      <w:r w:rsidRPr="00DF0E72">
        <w:rPr>
          <w:sz w:val="20"/>
          <w:szCs w:val="20"/>
        </w:rPr>
        <w:t>This table is derived from 3GPP 36.101 17.3.0 Section 7.3.1 Table 7.3.1-1</w:t>
      </w:r>
    </w:p>
    <w:p w:rsidR="00F44ACB" w:rsidRDefault="00F44ACB" w:rsidP="00F44ACB">
      <w:pPr>
        <w:ind w:left="720"/>
        <w:rPr>
          <w:sz w:val="20"/>
          <w:szCs w:val="20"/>
        </w:rPr>
      </w:pPr>
      <w:r w:rsidRPr="00DF0E72">
        <w:rPr>
          <w:b/>
          <w:bCs/>
          <w:sz w:val="20"/>
          <w:szCs w:val="20"/>
        </w:rPr>
        <w:t xml:space="preserve">Path Loss: </w:t>
      </w:r>
      <w:r w:rsidRPr="00DF0E72">
        <w:rPr>
          <w:sz w:val="20"/>
          <w:szCs w:val="20"/>
        </w:rPr>
        <w:t>The free space path loss is 2.14 dB lower at 610 MHz vs 780 MHz (both mid-band DL frequencies)</w:t>
      </w:r>
    </w:p>
    <w:p w:rsidR="00F44ACB" w:rsidRPr="00DF0E72" w:rsidRDefault="00F44ACB" w:rsidP="00F44ACB">
      <w:pPr>
        <w:ind w:left="720"/>
        <w:rPr>
          <w:sz w:val="20"/>
          <w:szCs w:val="20"/>
        </w:rPr>
      </w:pPr>
    </w:p>
    <w:p w:rsidR="00F44ACB" w:rsidRDefault="00F44ACB" w:rsidP="00F44ACB">
      <w:pPr>
        <w:ind w:left="720"/>
        <w:rPr>
          <w:sz w:val="20"/>
          <w:szCs w:val="20"/>
        </w:rPr>
      </w:pPr>
      <w:r w:rsidRPr="00DF0E72">
        <w:rPr>
          <w:b/>
          <w:bCs/>
          <w:sz w:val="20"/>
          <w:szCs w:val="20"/>
        </w:rPr>
        <w:t xml:space="preserve">Summary: </w:t>
      </w:r>
      <w:r w:rsidRPr="00DF0E72">
        <w:rPr>
          <w:sz w:val="20"/>
          <w:szCs w:val="20"/>
        </w:rPr>
        <w:t>The table below compares the key parameters for a 20 MHz wide 700 MHz carrier (Band 28) with those for a Band 71 (600 MHz) carrier having either a 15 or 20 MHz bandwidth.</w:t>
      </w:r>
    </w:p>
    <w:p w:rsidR="00F44ACB" w:rsidRPr="00DF0E72" w:rsidRDefault="00F44ACB" w:rsidP="00F44ACB">
      <w:pPr>
        <w:ind w:left="720"/>
        <w:rPr>
          <w:sz w:val="20"/>
          <w:szCs w:val="20"/>
        </w:rPr>
      </w:pPr>
    </w:p>
    <w:p w:rsidR="00F44ACB" w:rsidRPr="00DF0E72" w:rsidRDefault="00F44ACB" w:rsidP="00F44ACB">
      <w:pPr>
        <w:ind w:left="720"/>
        <w:rPr>
          <w:sz w:val="20"/>
          <w:szCs w:val="20"/>
        </w:rPr>
      </w:pPr>
      <w:r w:rsidRPr="00DF0E72">
        <w:rPr>
          <w:noProof/>
          <w:sz w:val="20"/>
          <w:szCs w:val="20"/>
        </w:rPr>
        <w:drawing>
          <wp:inline distT="0" distB="0" distL="0" distR="0" wp14:anchorId="6B71CB12" wp14:editId="078873B1">
            <wp:extent cx="6188710" cy="916305"/>
            <wp:effectExtent l="0" t="0" r="2540" b="0"/>
            <wp:docPr id="20" name="Picture 1">
              <a:extLst xmlns:a="http://schemas.openxmlformats.org/drawingml/2006/main">
                <a:ext uri="{FF2B5EF4-FFF2-40B4-BE49-F238E27FC236}">
                  <a16:creationId xmlns:a16="http://schemas.microsoft.com/office/drawing/2014/main" id="{C7774DED-5C38-43DC-8176-43D49B0190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7774DED-5C38-43DC-8176-43D49B0190C7}"/>
                        </a:ext>
                      </a:extLst>
                    </pic:cNvPr>
                    <pic:cNvPicPr>
                      <a:picLocks noChangeAspect="1"/>
                    </pic:cNvPicPr>
                  </pic:nvPicPr>
                  <pic:blipFill>
                    <a:blip r:embed="rId26"/>
                    <a:stretch>
                      <a:fillRect/>
                    </a:stretch>
                  </pic:blipFill>
                  <pic:spPr>
                    <a:xfrm>
                      <a:off x="0" y="0"/>
                      <a:ext cx="6188710" cy="916305"/>
                    </a:xfrm>
                    <a:prstGeom prst="rect">
                      <a:avLst/>
                    </a:prstGeom>
                  </pic:spPr>
                </pic:pic>
              </a:graphicData>
            </a:graphic>
          </wp:inline>
        </w:drawing>
      </w:r>
    </w:p>
    <w:p w:rsidR="00F44ACB" w:rsidRDefault="00F44ACB" w:rsidP="00F44ACB">
      <w:pPr>
        <w:ind w:left="720"/>
        <w:rPr>
          <w:sz w:val="20"/>
          <w:szCs w:val="20"/>
        </w:rPr>
      </w:pPr>
    </w:p>
    <w:p w:rsidR="00F44ACB" w:rsidRPr="00DF0E72" w:rsidRDefault="00F44ACB" w:rsidP="00F44ACB">
      <w:pPr>
        <w:ind w:left="720"/>
        <w:rPr>
          <w:sz w:val="20"/>
          <w:szCs w:val="20"/>
        </w:rPr>
      </w:pPr>
      <w:r w:rsidRPr="00DF0E72">
        <w:rPr>
          <w:sz w:val="20"/>
          <w:szCs w:val="20"/>
        </w:rPr>
        <w:t>The table shows that based on the current 3GPP specification, we could expect that for a 20 MHz channel bandwidth, the 600 MHz cell would have a 1.46 dB less coverage, thus reducing the footprint by approximately 6 %.</w:t>
      </w:r>
    </w:p>
    <w:p w:rsidR="00F44ACB" w:rsidRDefault="00F44ACB" w:rsidP="00F44ACB">
      <w:pPr>
        <w:ind w:left="720"/>
        <w:rPr>
          <w:sz w:val="20"/>
          <w:szCs w:val="20"/>
        </w:rPr>
      </w:pPr>
      <w:r w:rsidRPr="00DF0E72">
        <w:rPr>
          <w:sz w:val="20"/>
          <w:szCs w:val="20"/>
        </w:rPr>
        <w:t xml:space="preserve">As 600 MHz performance is improved with lower channel bandwidths, a 15 MHz wide carrier in the 600 MHz band is likely to show a net </w:t>
      </w:r>
      <w:r w:rsidRPr="00DF0E72">
        <w:rPr>
          <w:b/>
          <w:bCs/>
          <w:sz w:val="20"/>
          <w:szCs w:val="20"/>
          <w:u w:val="single"/>
        </w:rPr>
        <w:t xml:space="preserve">3.04 dB improvement </w:t>
      </w:r>
      <w:r w:rsidRPr="00DF0E72">
        <w:rPr>
          <w:sz w:val="20"/>
          <w:szCs w:val="20"/>
        </w:rPr>
        <w:t>in coverage compared to a 20 MHz 700 MHz carrier.  This would increase the footprint by 17 %.</w:t>
      </w:r>
    </w:p>
    <w:p w:rsidR="00F44ACB" w:rsidRPr="00DF0E72" w:rsidRDefault="00F44ACB" w:rsidP="00F44ACB">
      <w:pPr>
        <w:ind w:left="720"/>
        <w:rPr>
          <w:sz w:val="20"/>
          <w:szCs w:val="20"/>
        </w:rPr>
      </w:pPr>
    </w:p>
    <w:p w:rsidR="00F44ACB" w:rsidRPr="00B40424" w:rsidRDefault="00F44ACB" w:rsidP="001932A2">
      <w:pPr>
        <w:pStyle w:val="Heading4"/>
      </w:pPr>
      <w:r w:rsidRPr="00B40424">
        <w:t>Australian DTV Band Plan Impact</w:t>
      </w:r>
    </w:p>
    <w:p w:rsidR="00F44ACB" w:rsidRPr="00DF0E72" w:rsidRDefault="00F44ACB" w:rsidP="00F44ACB">
      <w:pPr>
        <w:ind w:left="720"/>
        <w:rPr>
          <w:sz w:val="20"/>
          <w:szCs w:val="20"/>
        </w:rPr>
      </w:pPr>
      <w:r w:rsidRPr="00DF0E72">
        <w:rPr>
          <w:sz w:val="20"/>
          <w:szCs w:val="20"/>
        </w:rPr>
        <w:t>The Australian DTV environment is shown in the diagram below with</w:t>
      </w:r>
    </w:p>
    <w:p w:rsidR="00F44ACB" w:rsidRPr="00DF0E72" w:rsidRDefault="00F44ACB" w:rsidP="00F44ACB">
      <w:pPr>
        <w:ind w:left="1440"/>
        <w:rPr>
          <w:sz w:val="20"/>
          <w:szCs w:val="20"/>
        </w:rPr>
      </w:pPr>
      <w:r w:rsidRPr="00DF0E72">
        <w:rPr>
          <w:sz w:val="20"/>
          <w:szCs w:val="20"/>
        </w:rPr>
        <w:t>+87dBm EIRP TV transmissions</w:t>
      </w:r>
    </w:p>
    <w:p w:rsidR="00F44ACB" w:rsidRPr="00DF0E72" w:rsidRDefault="00F44ACB" w:rsidP="00F44ACB">
      <w:pPr>
        <w:ind w:left="1440"/>
        <w:rPr>
          <w:sz w:val="20"/>
          <w:szCs w:val="20"/>
        </w:rPr>
      </w:pPr>
      <w:r w:rsidRPr="00DF0E72">
        <w:rPr>
          <w:sz w:val="20"/>
          <w:szCs w:val="20"/>
        </w:rPr>
        <w:t>-15dBm RX Blocking limit is met once the UE is 5km from the broadcast transmitter within the current B71 band configurations.</w:t>
      </w:r>
    </w:p>
    <w:p w:rsidR="00F44ACB" w:rsidRPr="00DF0E72" w:rsidRDefault="00F44ACB" w:rsidP="00F44ACB">
      <w:pPr>
        <w:ind w:left="720"/>
        <w:rPr>
          <w:sz w:val="20"/>
          <w:szCs w:val="20"/>
        </w:rPr>
      </w:pPr>
      <w:r w:rsidRPr="00DF0E72">
        <w:rPr>
          <w:noProof/>
          <w:sz w:val="20"/>
          <w:szCs w:val="20"/>
        </w:rPr>
        <w:drawing>
          <wp:inline distT="0" distB="0" distL="0" distR="0" wp14:anchorId="18CB1469" wp14:editId="41DAC215">
            <wp:extent cx="6086475" cy="2874657"/>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07997" cy="2884822"/>
                    </a:xfrm>
                    <a:prstGeom prst="rect">
                      <a:avLst/>
                    </a:prstGeom>
                    <a:noFill/>
                  </pic:spPr>
                </pic:pic>
              </a:graphicData>
            </a:graphic>
          </wp:inline>
        </w:drawing>
      </w:r>
    </w:p>
    <w:p w:rsidR="00F44ACB" w:rsidRPr="00DF0E72" w:rsidRDefault="00F44ACB" w:rsidP="00F44ACB">
      <w:pPr>
        <w:ind w:left="720"/>
        <w:rPr>
          <w:sz w:val="20"/>
          <w:szCs w:val="20"/>
        </w:rPr>
      </w:pPr>
      <w:r w:rsidRPr="00DF0E72">
        <w:rPr>
          <w:sz w:val="20"/>
          <w:szCs w:val="20"/>
        </w:rPr>
        <w:t>There are potential UE blocking concerns due to high power DTV TX up to 610 MHz These may be addressed through various options by the administration.</w:t>
      </w:r>
    </w:p>
    <w:p w:rsidR="00F44ACB" w:rsidRPr="00DF0E72" w:rsidRDefault="00F44ACB" w:rsidP="00F44ACB">
      <w:pPr>
        <w:ind w:left="720"/>
        <w:rPr>
          <w:sz w:val="20"/>
          <w:szCs w:val="20"/>
        </w:rPr>
      </w:pPr>
      <w:r w:rsidRPr="00DF0E72">
        <w:rPr>
          <w:sz w:val="20"/>
          <w:szCs w:val="20"/>
        </w:rPr>
        <w:t xml:space="preserve"> Options include, among others, </w:t>
      </w:r>
    </w:p>
    <w:p w:rsidR="00F44ACB" w:rsidRPr="00DF0E72" w:rsidRDefault="00F44ACB" w:rsidP="00F44ACB">
      <w:pPr>
        <w:ind w:left="1440"/>
        <w:rPr>
          <w:sz w:val="20"/>
          <w:szCs w:val="20"/>
        </w:rPr>
      </w:pPr>
      <w:r w:rsidRPr="00DF0E72">
        <w:rPr>
          <w:sz w:val="20"/>
          <w:szCs w:val="20"/>
        </w:rPr>
        <w:t xml:space="preserve">downshifting the DTV band to increase the guard band to 4 MHz, </w:t>
      </w:r>
    </w:p>
    <w:p w:rsidR="00F44ACB" w:rsidRDefault="00F44ACB" w:rsidP="00F44ACB">
      <w:pPr>
        <w:ind w:left="1440"/>
        <w:rPr>
          <w:sz w:val="20"/>
          <w:szCs w:val="20"/>
        </w:rPr>
      </w:pPr>
      <w:r w:rsidRPr="00DF0E72">
        <w:rPr>
          <w:sz w:val="20"/>
          <w:szCs w:val="20"/>
        </w:rPr>
        <w:t>Geographical band planning to place the higher power DTV channels in block B.</w:t>
      </w:r>
    </w:p>
    <w:p w:rsidR="004B68D7" w:rsidRPr="00DF0E72" w:rsidRDefault="004B68D7" w:rsidP="00F44ACB">
      <w:pPr>
        <w:ind w:left="1440"/>
        <w:rPr>
          <w:sz w:val="20"/>
          <w:szCs w:val="20"/>
        </w:rPr>
      </w:pPr>
    </w:p>
    <w:p w:rsidR="00F44ACB" w:rsidRDefault="00F44ACB" w:rsidP="00A84C80">
      <w:pPr>
        <w:pStyle w:val="Heading2"/>
      </w:pPr>
      <w:bookmarkStart w:id="192" w:name="_Toc97830694"/>
      <w:bookmarkStart w:id="193" w:name="_Toc98883776"/>
      <w:bookmarkEnd w:id="192"/>
      <w:r>
        <w:t>Example 2</w:t>
      </w:r>
      <w:bookmarkEnd w:id="193"/>
      <w:r>
        <w:t xml:space="preserve"> </w:t>
      </w:r>
    </w:p>
    <w:p w:rsidR="00F44ACB" w:rsidRPr="00DF0E72" w:rsidRDefault="00F44ACB" w:rsidP="00F44ACB">
      <w:pPr>
        <w:rPr>
          <w:sz w:val="20"/>
          <w:szCs w:val="20"/>
          <w:lang w:val="en-GB"/>
        </w:rPr>
      </w:pPr>
      <w:r w:rsidRPr="00DF0E72">
        <w:rPr>
          <w:sz w:val="20"/>
          <w:szCs w:val="20"/>
          <w:lang w:val="en-GB"/>
        </w:rPr>
        <w:t>The spectrum utilization in India is depicted as shown in the figure below. There is no existing or planned DTV utilization beyond 582 MHz</w:t>
      </w:r>
      <w:r w:rsidRPr="00DF0E72">
        <w:rPr>
          <w:rStyle w:val="FootnoteReference"/>
          <w:sz w:val="20"/>
          <w:szCs w:val="20"/>
          <w:lang w:val="en-GB"/>
        </w:rPr>
        <w:footnoteReference w:id="1"/>
      </w:r>
      <w:r w:rsidRPr="00DF0E72">
        <w:rPr>
          <w:sz w:val="20"/>
          <w:szCs w:val="20"/>
          <w:lang w:val="en-GB"/>
        </w:rPr>
        <w:t xml:space="preserve">. </w:t>
      </w:r>
    </w:p>
    <w:p w:rsidR="00F44ACB" w:rsidRDefault="00F44ACB" w:rsidP="00F44ACB">
      <w:pPr>
        <w:jc w:val="center"/>
        <w:rPr>
          <w:lang w:val="en-GB"/>
        </w:rPr>
      </w:pPr>
      <w:r>
        <w:rPr>
          <w:noProof/>
        </w:rPr>
        <w:drawing>
          <wp:inline distT="0" distB="0" distL="0" distR="0" wp14:anchorId="0054737A" wp14:editId="42DECC9D">
            <wp:extent cx="5847207" cy="1161467"/>
            <wp:effectExtent l="19050" t="19050" r="20320" b="19685"/>
            <wp:docPr id="4" name="Picture 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Diagram&#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13960" cy="1174727"/>
                    </a:xfrm>
                    <a:prstGeom prst="rect">
                      <a:avLst/>
                    </a:prstGeom>
                    <a:noFill/>
                    <a:ln>
                      <a:solidFill>
                        <a:schemeClr val="accent1"/>
                      </a:solidFill>
                    </a:ln>
                  </pic:spPr>
                </pic:pic>
              </a:graphicData>
            </a:graphic>
          </wp:inline>
        </w:drawing>
      </w:r>
    </w:p>
    <w:p w:rsidR="00F44ACB" w:rsidRDefault="00F44ACB" w:rsidP="00F44ACB">
      <w:pPr>
        <w:rPr>
          <w:sz w:val="20"/>
          <w:szCs w:val="20"/>
          <w:lang w:val="en-GB"/>
        </w:rPr>
      </w:pPr>
      <w:r w:rsidRPr="00DF0E72">
        <w:rPr>
          <w:sz w:val="20"/>
          <w:szCs w:val="20"/>
          <w:lang w:val="en-GB"/>
        </w:rPr>
        <w:t xml:space="preserve">The full utilization of 40 + 40 MHz in 612 – 703 MHz is possible in India. </w:t>
      </w:r>
    </w:p>
    <w:p w:rsidR="00F44ACB" w:rsidRPr="00DF0E72" w:rsidRDefault="00F44ACB" w:rsidP="00F44ACB">
      <w:pPr>
        <w:rPr>
          <w:sz w:val="20"/>
          <w:szCs w:val="20"/>
          <w:lang w:val="en-GB"/>
        </w:rPr>
      </w:pPr>
    </w:p>
    <w:p w:rsidR="00F44ACB" w:rsidRDefault="00F44ACB" w:rsidP="00A84C80">
      <w:pPr>
        <w:pStyle w:val="Heading2"/>
      </w:pPr>
      <w:r>
        <w:t xml:space="preserve"> </w:t>
      </w:r>
      <w:bookmarkStart w:id="194" w:name="_Toc98883777"/>
      <w:r>
        <w:t>Example 3</w:t>
      </w:r>
      <w:bookmarkEnd w:id="194"/>
      <w:r>
        <w:t xml:space="preserve">  </w:t>
      </w:r>
    </w:p>
    <w:p w:rsidR="00F44ACB" w:rsidRDefault="00F44ACB" w:rsidP="00F44ACB">
      <w:pPr>
        <w:rPr>
          <w:rFonts w:eastAsia="Times New Roman"/>
          <w:sz w:val="20"/>
          <w:szCs w:val="20"/>
          <w:lang w:val="en-NZ"/>
        </w:rPr>
      </w:pPr>
      <w:r w:rsidRPr="00DF0E72">
        <w:rPr>
          <w:rFonts w:eastAsia="Times New Roman"/>
          <w:sz w:val="20"/>
          <w:szCs w:val="20"/>
          <w:lang w:val="en-NZ"/>
        </w:rPr>
        <w:t xml:space="preserve">New Zealand is considering the opportunity to use the 600 MHz band for mobile and is looking at technical aspects that include those around DTV and wireless microphones. The spectrum is presently occupied by DTV and wireless microphones. The 600 MHz band was among proposals in </w:t>
      </w:r>
      <w:hyperlink r:id="rId29" w:history="1">
        <w:r w:rsidRPr="00DF0E72">
          <w:rPr>
            <w:rStyle w:val="Hyperlink"/>
            <w:rFonts w:eastAsia="Times New Roman"/>
            <w:sz w:val="20"/>
            <w:szCs w:val="20"/>
            <w:lang w:val="en-NZ"/>
          </w:rPr>
          <w:t xml:space="preserve">Preparing New Zealand for 5G </w:t>
        </w:r>
      </w:hyperlink>
      <w:r w:rsidRPr="00DF0E72">
        <w:rPr>
          <w:rFonts w:eastAsia="Times New Roman"/>
          <w:sz w:val="20"/>
          <w:szCs w:val="20"/>
          <w:lang w:val="en-NZ"/>
        </w:rPr>
        <w:t xml:space="preserve">consultation is part of the recently published </w:t>
      </w:r>
      <w:hyperlink r:id="rId30" w:history="1">
        <w:r w:rsidRPr="00DF0E72">
          <w:rPr>
            <w:rStyle w:val="Hyperlink"/>
            <w:rFonts w:eastAsia="Times New Roman"/>
            <w:sz w:val="20"/>
            <w:szCs w:val="20"/>
            <w:lang w:val="en-NZ"/>
          </w:rPr>
          <w:t>Draft five-year spectrum outlook.</w:t>
        </w:r>
      </w:hyperlink>
      <w:r w:rsidRPr="00DF0E72">
        <w:rPr>
          <w:rFonts w:eastAsia="Times New Roman"/>
          <w:sz w:val="20"/>
          <w:szCs w:val="20"/>
          <w:lang w:val="en-NZ"/>
        </w:rPr>
        <w:t xml:space="preserve"> The  timing and next steps on band still need to be determined.</w:t>
      </w:r>
    </w:p>
    <w:p w:rsidR="00F44ACB" w:rsidRPr="00DF0E72" w:rsidRDefault="00F44ACB" w:rsidP="00F44ACB">
      <w:pPr>
        <w:rPr>
          <w:sz w:val="20"/>
          <w:szCs w:val="20"/>
        </w:rPr>
      </w:pPr>
    </w:p>
    <w:p w:rsidR="00F44ACB" w:rsidRPr="00B40424" w:rsidRDefault="00F44ACB" w:rsidP="00F44ACB">
      <w:pPr>
        <w:pStyle w:val="Heading1"/>
      </w:pPr>
      <w:bookmarkStart w:id="195" w:name="_Toc96684452"/>
      <w:bookmarkStart w:id="196" w:name="_Toc96684861"/>
      <w:bookmarkStart w:id="197" w:name="_Toc97223550"/>
      <w:bookmarkStart w:id="198" w:name="_Toc97280436"/>
      <w:bookmarkStart w:id="199" w:name="_Toc96684453"/>
      <w:bookmarkStart w:id="200" w:name="_Toc96684862"/>
      <w:bookmarkStart w:id="201" w:name="_Toc97223551"/>
      <w:bookmarkStart w:id="202" w:name="_Toc97280437"/>
      <w:bookmarkStart w:id="203" w:name="_Toc96684454"/>
      <w:bookmarkStart w:id="204" w:name="_Toc96684863"/>
      <w:bookmarkStart w:id="205" w:name="_Toc97223552"/>
      <w:bookmarkStart w:id="206" w:name="_Toc97280438"/>
      <w:bookmarkStart w:id="207" w:name="_Toc96684455"/>
      <w:bookmarkStart w:id="208" w:name="_Toc96684864"/>
      <w:bookmarkStart w:id="209" w:name="_Toc97223553"/>
      <w:bookmarkStart w:id="210" w:name="_Toc97280439"/>
      <w:bookmarkStart w:id="211" w:name="_Toc96684456"/>
      <w:bookmarkStart w:id="212" w:name="_Toc96684865"/>
      <w:bookmarkStart w:id="213" w:name="_Toc97223554"/>
      <w:bookmarkStart w:id="214" w:name="_Toc97280440"/>
      <w:bookmarkStart w:id="215" w:name="_Toc96684457"/>
      <w:bookmarkStart w:id="216" w:name="_Toc96684866"/>
      <w:bookmarkStart w:id="217" w:name="_Toc97223555"/>
      <w:bookmarkStart w:id="218" w:name="_Toc97280441"/>
      <w:bookmarkStart w:id="219" w:name="_Toc96684458"/>
      <w:bookmarkStart w:id="220" w:name="_Toc96684867"/>
      <w:bookmarkStart w:id="221" w:name="_Toc97223556"/>
      <w:bookmarkStart w:id="222" w:name="_Toc97280442"/>
      <w:bookmarkStart w:id="223" w:name="_Toc96684459"/>
      <w:bookmarkStart w:id="224" w:name="_Toc96684868"/>
      <w:bookmarkStart w:id="225" w:name="_Toc97223557"/>
      <w:bookmarkStart w:id="226" w:name="_Toc97280443"/>
      <w:bookmarkStart w:id="227" w:name="_Toc96684460"/>
      <w:bookmarkStart w:id="228" w:name="_Toc96684869"/>
      <w:bookmarkStart w:id="229" w:name="_Toc97223558"/>
      <w:bookmarkStart w:id="230" w:name="_Toc97280444"/>
      <w:bookmarkStart w:id="231" w:name="_Toc96684461"/>
      <w:bookmarkStart w:id="232" w:name="_Toc96684870"/>
      <w:bookmarkStart w:id="233" w:name="_Toc97223559"/>
      <w:bookmarkStart w:id="234" w:name="_Toc97280445"/>
      <w:bookmarkStart w:id="235" w:name="_Toc96684462"/>
      <w:bookmarkStart w:id="236" w:name="_Toc96684871"/>
      <w:bookmarkStart w:id="237" w:name="_Toc97223560"/>
      <w:bookmarkStart w:id="238" w:name="_Toc97280446"/>
      <w:bookmarkStart w:id="239" w:name="_Toc96684463"/>
      <w:bookmarkStart w:id="240" w:name="_Toc96684872"/>
      <w:bookmarkStart w:id="241" w:name="_Toc97223561"/>
      <w:bookmarkStart w:id="242" w:name="_Toc97280447"/>
      <w:bookmarkStart w:id="243" w:name="_Toc96684464"/>
      <w:bookmarkStart w:id="244" w:name="_Toc96684873"/>
      <w:bookmarkStart w:id="245" w:name="_Toc97223562"/>
      <w:bookmarkStart w:id="246" w:name="_Toc97280448"/>
      <w:bookmarkStart w:id="247" w:name="_Toc96684465"/>
      <w:bookmarkStart w:id="248" w:name="_Toc96684874"/>
      <w:bookmarkStart w:id="249" w:name="_Toc97223563"/>
      <w:bookmarkStart w:id="250" w:name="_Toc97280449"/>
      <w:bookmarkStart w:id="251" w:name="_Toc96684466"/>
      <w:bookmarkStart w:id="252" w:name="_Toc96684875"/>
      <w:bookmarkStart w:id="253" w:name="_Toc97223564"/>
      <w:bookmarkStart w:id="254" w:name="_Toc97280450"/>
      <w:bookmarkStart w:id="255" w:name="_Toc96684467"/>
      <w:bookmarkStart w:id="256" w:name="_Toc96684876"/>
      <w:bookmarkStart w:id="257" w:name="_Toc97223565"/>
      <w:bookmarkStart w:id="258" w:name="_Toc97280451"/>
      <w:bookmarkStart w:id="259" w:name="_Toc94803457"/>
      <w:bookmarkStart w:id="260" w:name="_Toc94803581"/>
      <w:bookmarkStart w:id="261" w:name="_Toc94886461"/>
      <w:bookmarkStart w:id="262" w:name="_Toc96684468"/>
      <w:bookmarkStart w:id="263" w:name="_Toc96684877"/>
      <w:bookmarkStart w:id="264" w:name="_Toc97223566"/>
      <w:bookmarkStart w:id="265" w:name="_Toc97280452"/>
      <w:bookmarkStart w:id="266" w:name="_Toc98883778"/>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sidRPr="00B40424">
        <w:t>Options for Preferred band(s) plans clarified</w:t>
      </w:r>
      <w:bookmarkEnd w:id="266"/>
    </w:p>
    <w:p w:rsidR="00F44ACB" w:rsidRDefault="00F44ACB" w:rsidP="00F44ACB">
      <w:pPr>
        <w:ind w:left="720"/>
        <w:rPr>
          <w:lang w:val="en-GB"/>
        </w:rPr>
      </w:pPr>
    </w:p>
    <w:p w:rsidR="00F44ACB" w:rsidRPr="00DF0E72" w:rsidRDefault="00F44ACB" w:rsidP="00F44ACB">
      <w:pPr>
        <w:ind w:left="720"/>
        <w:rPr>
          <w:sz w:val="20"/>
          <w:szCs w:val="20"/>
          <w:lang w:val="en-GB"/>
        </w:rPr>
      </w:pPr>
    </w:p>
    <w:tbl>
      <w:tblPr>
        <w:tblW w:w="0" w:type="auto"/>
        <w:tblCellMar>
          <w:left w:w="0" w:type="dxa"/>
          <w:right w:w="0" w:type="dxa"/>
        </w:tblCellMar>
        <w:tblLook w:val="04A0" w:firstRow="1" w:lastRow="0" w:firstColumn="1" w:lastColumn="0" w:noHBand="0" w:noVBand="1"/>
      </w:tblPr>
      <w:tblGrid>
        <w:gridCol w:w="2266"/>
        <w:gridCol w:w="3535"/>
        <w:gridCol w:w="3352"/>
      </w:tblGrid>
      <w:tr w:rsidR="00F44ACB" w:rsidRPr="00DF0E72" w:rsidTr="00E96EA7">
        <w:tc>
          <w:tcPr>
            <w:tcW w:w="24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rsidR="00F44ACB" w:rsidRPr="00DF0E72" w:rsidRDefault="00F44ACB" w:rsidP="00E96EA7">
            <w:pPr>
              <w:rPr>
                <w:sz w:val="20"/>
                <w:szCs w:val="20"/>
                <w:lang w:val="en-GB" w:eastAsia="en-GB"/>
              </w:rPr>
            </w:pPr>
          </w:p>
        </w:tc>
        <w:tc>
          <w:tcPr>
            <w:tcW w:w="393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Option B1 (single filter)</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Option B2 (n71 + 35 MHz)</w:t>
            </w:r>
          </w:p>
        </w:tc>
      </w:tr>
      <w:tr w:rsidR="00F44ACB" w:rsidRPr="00DF0E72" w:rsidTr="00E96EA7">
        <w:tc>
          <w:tcPr>
            <w:tcW w:w="24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Time to Market</w:t>
            </w:r>
          </w:p>
        </w:tc>
        <w:tc>
          <w:tcPr>
            <w:tcW w:w="3935" w:type="dxa"/>
            <w:tcBorders>
              <w:top w:val="nil"/>
              <w:left w:val="nil"/>
              <w:bottom w:val="single" w:sz="8" w:space="0" w:color="auto"/>
              <w:right w:val="single" w:sz="8" w:space="0" w:color="auto"/>
            </w:tcBorders>
            <w:tcMar>
              <w:top w:w="0" w:type="dxa"/>
              <w:left w:w="108" w:type="dxa"/>
              <w:bottom w:w="0" w:type="dxa"/>
              <w:right w:w="108" w:type="dxa"/>
            </w:tcMar>
          </w:tcPr>
          <w:p w:rsidR="00F44ACB" w:rsidRPr="00DF0E72" w:rsidRDefault="00F44ACB" w:rsidP="00E96EA7">
            <w:pPr>
              <w:rPr>
                <w:sz w:val="20"/>
                <w:szCs w:val="20"/>
                <w:lang w:val="en-GB" w:eastAsia="en-GB"/>
              </w:rPr>
            </w:pPr>
          </w:p>
        </w:tc>
        <w:tc>
          <w:tcPr>
            <w:tcW w:w="3827" w:type="dxa"/>
            <w:tcBorders>
              <w:top w:val="nil"/>
              <w:left w:val="nil"/>
              <w:bottom w:val="single" w:sz="8" w:space="0" w:color="auto"/>
              <w:right w:val="single" w:sz="8" w:space="0" w:color="auto"/>
            </w:tcBorders>
            <w:tcMar>
              <w:top w:w="0" w:type="dxa"/>
              <w:left w:w="108" w:type="dxa"/>
              <w:bottom w:w="0" w:type="dxa"/>
              <w:right w:w="108" w:type="dxa"/>
            </w:tcMar>
          </w:tcPr>
          <w:p w:rsidR="00F44ACB" w:rsidRPr="00DF0E72" w:rsidRDefault="00F44ACB" w:rsidP="00E96EA7">
            <w:pPr>
              <w:rPr>
                <w:sz w:val="20"/>
                <w:szCs w:val="20"/>
                <w:lang w:val="en-GB" w:eastAsia="en-GB"/>
              </w:rPr>
            </w:pPr>
          </w:p>
        </w:tc>
      </w:tr>
      <w:tr w:rsidR="00F44ACB" w:rsidRPr="00DF0E72" w:rsidTr="00E96EA7">
        <w:tc>
          <w:tcPr>
            <w:tcW w:w="24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Spectrum utilization</w:t>
            </w:r>
          </w:p>
        </w:tc>
        <w:tc>
          <w:tcPr>
            <w:tcW w:w="3935"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Allows 40 MHz channels, no restrictions on placement of other channel bandwidths</w:t>
            </w:r>
          </w:p>
        </w:tc>
        <w:tc>
          <w:tcPr>
            <w:tcW w:w="3827"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40 MHz is available, but max channel bandwidth is 35 MHz</w:t>
            </w:r>
          </w:p>
        </w:tc>
      </w:tr>
      <w:tr w:rsidR="00F44ACB" w:rsidRPr="00DF0E72" w:rsidTr="00E96EA7">
        <w:tc>
          <w:tcPr>
            <w:tcW w:w="24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DTV</w:t>
            </w:r>
          </w:p>
        </w:tc>
        <w:tc>
          <w:tcPr>
            <w:tcW w:w="3935"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Recent simulations show a guard band of 4 MHz is needed. Therefore, the TV channel clearance is the same as B2 and n 71</w:t>
            </w:r>
          </w:p>
        </w:tc>
        <w:tc>
          <w:tcPr>
            <w:tcW w:w="3827"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Lower edge of 617 MHz allows greater separation to DTV. However recent simulations show a guard band of 4 MHz is needed. Therefore, the TV channel clearance is the same as B1 and n 71</w:t>
            </w:r>
          </w:p>
        </w:tc>
      </w:tr>
      <w:tr w:rsidR="00F44ACB" w:rsidRPr="00DF0E72" w:rsidTr="00E96EA7">
        <w:tc>
          <w:tcPr>
            <w:tcW w:w="24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Implementation complexity</w:t>
            </w:r>
          </w:p>
        </w:tc>
        <w:tc>
          <w:tcPr>
            <w:tcW w:w="3935"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 xml:space="preserve">Filter is more difficult. Modem is simpler. </w:t>
            </w:r>
          </w:p>
          <w:p w:rsidR="00F44ACB" w:rsidRPr="00DF0E72" w:rsidRDefault="00F44ACB" w:rsidP="00E96EA7">
            <w:pPr>
              <w:rPr>
                <w:sz w:val="20"/>
                <w:szCs w:val="20"/>
                <w:lang w:val="en-GB" w:eastAsia="en-GB"/>
              </w:rPr>
            </w:pPr>
            <w:r w:rsidRPr="00DF0E72">
              <w:rPr>
                <w:sz w:val="20"/>
                <w:szCs w:val="20"/>
                <w:lang w:val="en-GB" w:eastAsia="en-GB"/>
              </w:rPr>
              <w:t>Front end is simpler</w:t>
            </w:r>
          </w:p>
        </w:tc>
        <w:tc>
          <w:tcPr>
            <w:tcW w:w="3827"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 xml:space="preserve">Filter is simpler. </w:t>
            </w:r>
            <w:r w:rsidRPr="00DF0E72">
              <w:rPr>
                <w:sz w:val="20"/>
                <w:szCs w:val="20"/>
                <w:lang w:val="en-GB" w:eastAsia="en-GB"/>
              </w:rPr>
              <w:br/>
              <w:t xml:space="preserve">Modem is more difficult. </w:t>
            </w:r>
            <w:r w:rsidRPr="00DF0E72">
              <w:rPr>
                <w:sz w:val="20"/>
                <w:szCs w:val="20"/>
                <w:lang w:val="en-GB" w:eastAsia="en-GB"/>
              </w:rPr>
              <w:br/>
              <w:t>Overall front-end complexity is increased</w:t>
            </w:r>
          </w:p>
        </w:tc>
      </w:tr>
      <w:tr w:rsidR="00F44ACB" w:rsidRPr="00DF0E72" w:rsidTr="00E96EA7">
        <w:tc>
          <w:tcPr>
            <w:tcW w:w="24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Compatibility with n71</w:t>
            </w:r>
          </w:p>
        </w:tc>
        <w:tc>
          <w:tcPr>
            <w:tcW w:w="3935"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843A05" w:rsidRDefault="00F44ACB" w:rsidP="00E96EA7">
            <w:pPr>
              <w:pStyle w:val="CommentText"/>
              <w:rPr>
                <w:rFonts w:ascii="Times New Roman" w:eastAsiaTheme="minorEastAsia" w:hAnsi="Times New Roman" w:cs="Times New Roman"/>
                <w:lang w:val="en-US"/>
              </w:rPr>
            </w:pPr>
            <w:r w:rsidRPr="00DF0E72">
              <w:rPr>
                <w:rFonts w:ascii="Times New Roman" w:hAnsi="Times New Roman" w:cs="Times New Roman"/>
                <w:lang w:val="en-US"/>
              </w:rPr>
              <w:t>A</w:t>
            </w:r>
            <w:r w:rsidRPr="00DF0E72">
              <w:rPr>
                <w:rFonts w:ascii="Times New Roman" w:hAnsi="Times New Roman" w:cs="Times New Roman"/>
              </w:rPr>
              <w:t xml:space="preserve"> UE implementation that supports variable Rx-Tx separation for n71</w:t>
            </w:r>
            <w:r w:rsidRPr="00DF0E72">
              <w:rPr>
                <w:rFonts w:ascii="Times New Roman" w:hAnsi="Times New Roman" w:cs="Times New Roman"/>
                <w:lang w:val="en-US"/>
              </w:rPr>
              <w:t>,</w:t>
            </w:r>
            <w:r w:rsidRPr="00DF0E72">
              <w:rPr>
                <w:rFonts w:ascii="Times New Roman" w:hAnsi="Times New Roman" w:cs="Times New Roman"/>
              </w:rPr>
              <w:t xml:space="preserve"> and the network utilising blocks 2-8 (or a subset) could support the same frequency range as band n71.</w:t>
            </w:r>
          </w:p>
          <w:p w:rsidR="00F44ACB" w:rsidRPr="00DF0E72" w:rsidRDefault="00F44ACB" w:rsidP="00E96EA7">
            <w:pPr>
              <w:rPr>
                <w:sz w:val="20"/>
                <w:szCs w:val="20"/>
                <w:lang w:val="en-GB" w:eastAsia="en-GB"/>
              </w:rPr>
            </w:pPr>
          </w:p>
        </w:tc>
        <w:tc>
          <w:tcPr>
            <w:tcW w:w="3827"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Possible with network signalling (one of the duplexers same as n71)</w:t>
            </w:r>
          </w:p>
        </w:tc>
      </w:tr>
      <w:tr w:rsidR="00F44ACB" w:rsidRPr="00DF0E72" w:rsidTr="00E96EA7">
        <w:tc>
          <w:tcPr>
            <w:tcW w:w="243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Ecosystem</w:t>
            </w:r>
          </w:p>
        </w:tc>
        <w:tc>
          <w:tcPr>
            <w:tcW w:w="3935"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if a single filter can meet both B1 and n71 performance*then n71 is fully leveraged for these devices.</w:t>
            </w:r>
          </w:p>
        </w:tc>
        <w:tc>
          <w:tcPr>
            <w:tcW w:w="3827" w:type="dxa"/>
            <w:tcBorders>
              <w:top w:val="nil"/>
              <w:left w:val="nil"/>
              <w:bottom w:val="single" w:sz="8" w:space="0" w:color="auto"/>
              <w:right w:val="single" w:sz="8" w:space="0" w:color="auto"/>
            </w:tcBorders>
            <w:tcMar>
              <w:top w:w="0" w:type="dxa"/>
              <w:left w:w="108" w:type="dxa"/>
              <w:bottom w:w="0" w:type="dxa"/>
              <w:right w:w="108" w:type="dxa"/>
            </w:tcMar>
            <w:hideMark/>
          </w:tcPr>
          <w:p w:rsidR="00F44ACB" w:rsidRPr="00DF0E72" w:rsidRDefault="00F44ACB" w:rsidP="00E96EA7">
            <w:pPr>
              <w:rPr>
                <w:sz w:val="20"/>
                <w:szCs w:val="20"/>
                <w:lang w:val="en-GB" w:eastAsia="en-GB"/>
              </w:rPr>
            </w:pPr>
            <w:r w:rsidRPr="00DF0E72">
              <w:rPr>
                <w:sz w:val="20"/>
                <w:szCs w:val="20"/>
                <w:lang w:val="en-GB" w:eastAsia="en-GB"/>
              </w:rPr>
              <w:t>n71 filter may be reused with redesign for narrow duplex gap, a second filter is unique to this band and would need to be populated by OEM</w:t>
            </w:r>
          </w:p>
        </w:tc>
      </w:tr>
    </w:tbl>
    <w:p w:rsidR="00F44ACB" w:rsidRPr="00DF0E72" w:rsidRDefault="00F44ACB" w:rsidP="00F44ACB">
      <w:pPr>
        <w:rPr>
          <w:sz w:val="20"/>
          <w:szCs w:val="20"/>
        </w:rPr>
      </w:pPr>
      <w:r w:rsidRPr="00DF0E72">
        <w:rPr>
          <w:sz w:val="20"/>
          <w:szCs w:val="20"/>
        </w:rPr>
        <w:t>* A vendor indicated confidence that single filter B1 is feasible without adverse effect to Band n71</w:t>
      </w:r>
    </w:p>
    <w:p w:rsidR="00F44ACB" w:rsidRDefault="00F44ACB" w:rsidP="00F44ACB"/>
    <w:p w:rsidR="00F44ACB" w:rsidRPr="00B40424" w:rsidRDefault="00F44ACB" w:rsidP="00F44ACB">
      <w:pPr>
        <w:pStyle w:val="Heading1"/>
      </w:pPr>
      <w:bookmarkStart w:id="267" w:name="_Toc97829415"/>
      <w:bookmarkStart w:id="268" w:name="_Toc97830698"/>
      <w:bookmarkStart w:id="269" w:name="_Toc98883779"/>
      <w:bookmarkStart w:id="270" w:name="_Toc94887900"/>
      <w:bookmarkStart w:id="271" w:name="_Toc94887940"/>
      <w:bookmarkEnd w:id="267"/>
      <w:bookmarkEnd w:id="268"/>
      <w:r w:rsidRPr="00B40424">
        <w:t>Transition Scenarios</w:t>
      </w:r>
      <w:bookmarkEnd w:id="269"/>
    </w:p>
    <w:p w:rsidR="00F44ACB" w:rsidRPr="00B40424" w:rsidRDefault="00F44ACB" w:rsidP="00F44ACB"/>
    <w:bookmarkEnd w:id="270"/>
    <w:bookmarkEnd w:id="271"/>
    <w:p w:rsidR="00F44ACB" w:rsidRPr="000E28DF" w:rsidRDefault="00F44ACB" w:rsidP="000B10C0">
      <w:pPr>
        <w:pStyle w:val="ListParagraph"/>
        <w:numPr>
          <w:ilvl w:val="0"/>
          <w:numId w:val="15"/>
        </w:numPr>
        <w:rPr>
          <w:sz w:val="20"/>
          <w:szCs w:val="20"/>
          <w:lang w:val="en-NZ"/>
        </w:rPr>
      </w:pPr>
      <w:r w:rsidRPr="000E28DF">
        <w:rPr>
          <w:sz w:val="20"/>
          <w:szCs w:val="20"/>
        </w:rPr>
        <w:t xml:space="preserve">A B1 or B2 base station (BS) with corresponding B1 or B2 UE’s is the recommended deployment approach. A B1 or B2 BS is expected to be able to support an n71 UE from the start. </w:t>
      </w:r>
    </w:p>
    <w:p w:rsidR="00F44ACB" w:rsidRPr="000E28DF" w:rsidRDefault="00F44ACB" w:rsidP="000B10C0">
      <w:pPr>
        <w:pStyle w:val="ListParagraph"/>
        <w:numPr>
          <w:ilvl w:val="0"/>
          <w:numId w:val="15"/>
        </w:numPr>
        <w:rPr>
          <w:sz w:val="20"/>
          <w:szCs w:val="20"/>
        </w:rPr>
      </w:pPr>
      <w:r w:rsidRPr="000E28DF">
        <w:rPr>
          <w:sz w:val="20"/>
          <w:szCs w:val="20"/>
        </w:rPr>
        <w:t xml:space="preserve">If an operator installs a B1 or B2 base station and starts with n71 handsets ahead of B1 or B2 handsets, </w:t>
      </w:r>
      <w:r>
        <w:rPr>
          <w:sz w:val="20"/>
          <w:szCs w:val="20"/>
        </w:rPr>
        <w:t>f</w:t>
      </w:r>
      <w:r w:rsidRPr="000E28DF">
        <w:rPr>
          <w:sz w:val="20"/>
          <w:szCs w:val="20"/>
        </w:rPr>
        <w:t xml:space="preserve">or B1 this will require </w:t>
      </w:r>
      <w:r>
        <w:rPr>
          <w:sz w:val="20"/>
          <w:szCs w:val="20"/>
        </w:rPr>
        <w:t>a</w:t>
      </w:r>
      <w:r w:rsidRPr="000E28DF">
        <w:rPr>
          <w:sz w:val="20"/>
          <w:szCs w:val="20"/>
        </w:rPr>
        <w:t xml:space="preserve"> UE implementation that supports variable Rx-Tx separation</w:t>
      </w:r>
      <w:r>
        <w:rPr>
          <w:sz w:val="20"/>
          <w:szCs w:val="20"/>
        </w:rPr>
        <w:t xml:space="preserve"> f</w:t>
      </w:r>
      <w:r w:rsidRPr="000E28DF">
        <w:rPr>
          <w:sz w:val="20"/>
          <w:szCs w:val="20"/>
        </w:rPr>
        <w:t>or n71</w:t>
      </w:r>
      <w:r>
        <w:rPr>
          <w:sz w:val="20"/>
          <w:szCs w:val="20"/>
        </w:rPr>
        <w:t>.</w:t>
      </w:r>
      <w:r w:rsidRPr="000E28DF">
        <w:rPr>
          <w:sz w:val="20"/>
          <w:szCs w:val="20"/>
        </w:rPr>
        <w:t xml:space="preserve"> </w:t>
      </w:r>
      <w:r>
        <w:rPr>
          <w:sz w:val="20"/>
          <w:szCs w:val="20"/>
        </w:rPr>
        <w:t>I</w:t>
      </w:r>
      <w:r w:rsidRPr="000E28DF">
        <w:rPr>
          <w:sz w:val="20"/>
          <w:szCs w:val="20"/>
        </w:rPr>
        <w:t>f a UE doesn’t support variable Rx-Tx separation</w:t>
      </w:r>
      <w:r>
        <w:rPr>
          <w:sz w:val="20"/>
          <w:szCs w:val="20"/>
        </w:rPr>
        <w:t xml:space="preserve"> for n71</w:t>
      </w:r>
      <w:r w:rsidRPr="000E28DF">
        <w:rPr>
          <w:sz w:val="20"/>
          <w:szCs w:val="20"/>
        </w:rPr>
        <w:t xml:space="preserve"> it will use a different band. Eventually we can expect all handsets to be B1 or B2 capable globally.</w:t>
      </w:r>
    </w:p>
    <w:p w:rsidR="00F44ACB" w:rsidRPr="000E28DF" w:rsidRDefault="00F44ACB" w:rsidP="000B10C0">
      <w:pPr>
        <w:pStyle w:val="ListParagraph"/>
        <w:numPr>
          <w:ilvl w:val="0"/>
          <w:numId w:val="15"/>
        </w:numPr>
        <w:rPr>
          <w:sz w:val="20"/>
          <w:szCs w:val="20"/>
        </w:rPr>
      </w:pPr>
      <w:r w:rsidRPr="000E28DF">
        <w:rPr>
          <w:sz w:val="20"/>
          <w:szCs w:val="20"/>
        </w:rPr>
        <w:t>If an operator installs n71 BS first and then needs to support B1 or B2 later, then this n71 base station may need to be swapped with a new B1 or B2 BS; or if the system software upgrade is possible, only some parts of hardware, such as RF and antenna (without full B1 or B2 support) may need to be replaced with new ones capable of B1 or B2.</w:t>
      </w:r>
    </w:p>
    <w:p w:rsidR="00F44ACB" w:rsidRDefault="00F44ACB" w:rsidP="00F44ACB">
      <w:pPr>
        <w:rPr>
          <w:rFonts w:ascii="Helvetica" w:hAnsi="Helvetica" w:cs="Helvetica"/>
          <w:color w:val="2F5496"/>
          <w:lang w:val="en-NZ"/>
        </w:rPr>
      </w:pPr>
    </w:p>
    <w:p w:rsidR="00F44ACB" w:rsidRPr="00B40424" w:rsidRDefault="00F44ACB" w:rsidP="00F44ACB">
      <w:pPr>
        <w:pStyle w:val="Heading1"/>
      </w:pPr>
      <w:bookmarkStart w:id="272" w:name="_Toc98883780"/>
      <w:r w:rsidRPr="00B40424">
        <w:t>Recommendations</w:t>
      </w:r>
      <w:bookmarkEnd w:id="272"/>
    </w:p>
    <w:p w:rsidR="00F44ACB" w:rsidRPr="000E28DF" w:rsidRDefault="00F44ACB" w:rsidP="00F44ACB">
      <w:pPr>
        <w:rPr>
          <w:strike/>
          <w:sz w:val="20"/>
          <w:szCs w:val="20"/>
        </w:rPr>
      </w:pPr>
    </w:p>
    <w:p w:rsidR="00F44ACB" w:rsidRPr="000E28DF" w:rsidRDefault="00F44ACB" w:rsidP="00F44ACB">
      <w:pPr>
        <w:ind w:left="360"/>
        <w:jc w:val="both"/>
        <w:rPr>
          <w:sz w:val="20"/>
          <w:szCs w:val="20"/>
        </w:rPr>
      </w:pPr>
      <w:r w:rsidRPr="000E28DF">
        <w:rPr>
          <w:sz w:val="20"/>
          <w:szCs w:val="20"/>
        </w:rPr>
        <w:t xml:space="preserve">The informal correspondence group arrived at the following conclusion after its deliberations and the industry therefore suggests: </w:t>
      </w:r>
    </w:p>
    <w:p w:rsidR="00F44ACB" w:rsidRPr="000E28DF" w:rsidRDefault="00F44ACB" w:rsidP="000B10C0">
      <w:pPr>
        <w:pStyle w:val="ListParagraph"/>
        <w:numPr>
          <w:ilvl w:val="0"/>
          <w:numId w:val="2"/>
        </w:numPr>
        <w:jc w:val="both"/>
        <w:rPr>
          <w:sz w:val="20"/>
          <w:szCs w:val="20"/>
        </w:rPr>
      </w:pPr>
      <w:r w:rsidRPr="000E28DF">
        <w:rPr>
          <w:sz w:val="20"/>
          <w:szCs w:val="20"/>
        </w:rPr>
        <w:t>That B1 is the preferred option for APT and be referred to as the ‘APT 600 MHz</w:t>
      </w:r>
      <w:r>
        <w:rPr>
          <w:sz w:val="20"/>
          <w:szCs w:val="20"/>
        </w:rPr>
        <w:t>’</w:t>
      </w:r>
      <w:r w:rsidRPr="000E28DF">
        <w:rPr>
          <w:sz w:val="20"/>
          <w:szCs w:val="20"/>
        </w:rPr>
        <w:t xml:space="preserve"> band.</w:t>
      </w:r>
    </w:p>
    <w:p w:rsidR="00F44ACB" w:rsidRPr="000E28DF" w:rsidRDefault="00F44ACB" w:rsidP="000B10C0">
      <w:pPr>
        <w:pStyle w:val="ListParagraph"/>
        <w:numPr>
          <w:ilvl w:val="0"/>
          <w:numId w:val="2"/>
        </w:numPr>
        <w:jc w:val="both"/>
        <w:rPr>
          <w:sz w:val="20"/>
          <w:szCs w:val="20"/>
        </w:rPr>
      </w:pPr>
      <w:r w:rsidRPr="000E28DF">
        <w:rPr>
          <w:sz w:val="20"/>
          <w:szCs w:val="20"/>
        </w:rPr>
        <w:t>That AWG invites 3GPP to immediately start work on the technical specifications to support Option B1.</w:t>
      </w:r>
    </w:p>
    <w:p w:rsidR="00F44ACB" w:rsidRPr="000E28DF" w:rsidRDefault="00F44ACB" w:rsidP="000B10C0">
      <w:pPr>
        <w:pStyle w:val="ListParagraph"/>
        <w:numPr>
          <w:ilvl w:val="0"/>
          <w:numId w:val="2"/>
        </w:numPr>
        <w:jc w:val="both"/>
        <w:rPr>
          <w:sz w:val="20"/>
          <w:szCs w:val="20"/>
        </w:rPr>
      </w:pPr>
      <w:r w:rsidRPr="000E28DF">
        <w:rPr>
          <w:sz w:val="20"/>
          <w:szCs w:val="20"/>
        </w:rPr>
        <w:t>That B2 may be considered as an option for later standardization should it be required (in a 35 MHz + 35 MHz configuration).</w:t>
      </w:r>
    </w:p>
    <w:p w:rsidR="00F44ACB" w:rsidRDefault="00F44ACB" w:rsidP="00F44ACB">
      <w:pPr>
        <w:rPr>
          <w:color w:val="203864"/>
        </w:rPr>
      </w:pPr>
    </w:p>
    <w:p w:rsidR="00F44ACB" w:rsidRDefault="00F44ACB" w:rsidP="00F44ACB">
      <w:pPr>
        <w:pStyle w:val="Heading1"/>
      </w:pPr>
      <w:bookmarkStart w:id="273" w:name="_Toc98883781"/>
      <w:r>
        <w:t>Correspondence Group Involvement</w:t>
      </w:r>
      <w:bookmarkEnd w:id="273"/>
    </w:p>
    <w:p w:rsidR="00F44ACB" w:rsidRPr="00EA0DE7" w:rsidRDefault="00F44ACB" w:rsidP="00F44ACB">
      <w:pPr>
        <w:rPr>
          <w:sz w:val="20"/>
          <w:szCs w:val="20"/>
        </w:rPr>
      </w:pPr>
    </w:p>
    <w:p w:rsidR="00F44ACB" w:rsidRPr="00EA0DE7" w:rsidRDefault="00F44ACB" w:rsidP="00F44ACB">
      <w:pPr>
        <w:ind w:left="432"/>
        <w:rPr>
          <w:sz w:val="20"/>
          <w:szCs w:val="20"/>
        </w:rPr>
      </w:pPr>
      <w:r w:rsidRPr="00EA0DE7">
        <w:rPr>
          <w:sz w:val="20"/>
          <w:szCs w:val="20"/>
        </w:rPr>
        <w:t xml:space="preserve">The Informal Correspondence group </w:t>
      </w:r>
      <w:r>
        <w:rPr>
          <w:sz w:val="20"/>
          <w:szCs w:val="20"/>
        </w:rPr>
        <w:t>included participants from the</w:t>
      </w:r>
      <w:r w:rsidRPr="00EA0DE7">
        <w:rPr>
          <w:sz w:val="20"/>
          <w:szCs w:val="20"/>
        </w:rPr>
        <w:t xml:space="preserve"> following APT Wireless Group members</w:t>
      </w:r>
    </w:p>
    <w:p w:rsidR="00F44ACB" w:rsidRPr="0078112C" w:rsidRDefault="00F44ACB" w:rsidP="00F44ACB">
      <w:pPr>
        <w:rPr>
          <w:sz w:val="20"/>
          <w:szCs w:val="20"/>
          <w:lang w:eastAsia="ko-KR"/>
        </w:rPr>
      </w:pPr>
      <w:r w:rsidRPr="009427AF">
        <w:rPr>
          <w:sz w:val="20"/>
          <w:szCs w:val="20"/>
          <w:lang w:eastAsia="ko-KR"/>
        </w:rPr>
        <w:t xml:space="preserve">Apple, Ericsson Vietnam Co Ltd, GSMA (Hong Kong), </w:t>
      </w:r>
      <w:r w:rsidRPr="0078112C">
        <w:rPr>
          <w:sz w:val="21"/>
          <w:szCs w:val="21"/>
          <w:lang w:eastAsia="zh-CN"/>
        </w:rPr>
        <w:t>Huawei Technologies Co. Limited</w:t>
      </w:r>
      <w:r w:rsidRPr="009427AF">
        <w:rPr>
          <w:sz w:val="20"/>
          <w:szCs w:val="20"/>
          <w:lang w:eastAsia="ko-KR"/>
        </w:rPr>
        <w:t xml:space="preserve">, IAFI, </w:t>
      </w:r>
      <w:r w:rsidRPr="008A41FC">
        <w:rPr>
          <w:sz w:val="20"/>
          <w:szCs w:val="20"/>
        </w:rPr>
        <w:t>Nokia</w:t>
      </w:r>
      <w:r w:rsidRPr="0078112C">
        <w:rPr>
          <w:sz w:val="20"/>
          <w:szCs w:val="20"/>
        </w:rPr>
        <w:t xml:space="preserve"> Pte Ltd, </w:t>
      </w:r>
      <w:r w:rsidRPr="0078112C">
        <w:rPr>
          <w:sz w:val="20"/>
          <w:szCs w:val="20"/>
          <w:lang w:eastAsia="ko-KR"/>
        </w:rPr>
        <w:t>Qualcomm Inc, Samsung</w:t>
      </w:r>
      <w:r>
        <w:rPr>
          <w:sz w:val="20"/>
          <w:szCs w:val="20"/>
          <w:lang w:eastAsia="ko-KR"/>
        </w:rPr>
        <w:t xml:space="preserve">, </w:t>
      </w:r>
      <w:r w:rsidRPr="0078112C">
        <w:rPr>
          <w:sz w:val="20"/>
          <w:szCs w:val="20"/>
          <w:lang w:eastAsia="ko-KR"/>
        </w:rPr>
        <w:t>Spark NZ Ltd and Telstra.</w:t>
      </w:r>
    </w:p>
    <w:p w:rsidR="00203B38" w:rsidRDefault="00203B38" w:rsidP="00AE1523">
      <w:pPr>
        <w:spacing w:after="120"/>
        <w:jc w:val="both"/>
        <w:rPr>
          <w:b/>
        </w:rPr>
      </w:pPr>
    </w:p>
    <w:sectPr w:rsidR="00203B38" w:rsidSect="00FF72BB">
      <w:headerReference w:type="default" r:id="rId31"/>
      <w:footerReference w:type="even" r:id="rId32"/>
      <w:footerReference w:type="default" r:id="rId33"/>
      <w:footerReference w:type="first" r:id="rId34"/>
      <w:pgSz w:w="11909" w:h="16834" w:code="9"/>
      <w:pgMar w:top="1152" w:right="1296" w:bottom="1296"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12D0A" w:rsidRDefault="00812D0A">
      <w:r>
        <w:separator/>
      </w:r>
    </w:p>
  </w:endnote>
  <w:endnote w:type="continuationSeparator" w:id="0">
    <w:p w:rsidR="00812D0A" w:rsidRDefault="00812D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BatangChe">
    <w:altName w:val="BatangChe"/>
    <w:charset w:val="81"/>
    <w:family w:val="modern"/>
    <w:pitch w:val="fixed"/>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ngsana New">
    <w:panose1 w:val="02020603050405020304"/>
    <w:charset w:val="DE"/>
    <w:family w:val="roman"/>
    <w:pitch w:val="variable"/>
    <w:sig w:usb0="81000003" w:usb1="00000000" w:usb2="00000000" w:usb3="00000000" w:csb0="00010001" w:csb1="00000000"/>
  </w:font>
  <w:font w:name="Cambria">
    <w:panose1 w:val="02040503050406030204"/>
    <w:charset w:val="00"/>
    <w:family w:val="roman"/>
    <w:pitch w:val="variable"/>
    <w:sig w:usb0="E00006FF" w:usb1="420024FF" w:usb2="02000000" w:usb3="00000000" w:csb0="0000019F" w:csb1="00000000"/>
  </w:font>
  <w:font w:name="Book Antiqua">
    <w:panose1 w:val="02040602050305030304"/>
    <w:charset w:val="00"/>
    <w:family w:val="roman"/>
    <w:pitch w:val="variable"/>
    <w:sig w:usb0="00000287" w:usb1="00000000" w:usb2="00000000" w:usb3="00000000" w:csb0="0000009F" w:csb1="00000000"/>
  </w:font>
  <w:font w:name="GulimChe">
    <w:altName w:val="Arial Unicode MS"/>
    <w:charset w:val="81"/>
    <w:family w:val="modern"/>
    <w:pitch w:val="fixed"/>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G Times">
    <w:altName w:val="Times New Roman"/>
    <w:charset w:val="00"/>
    <w:family w:val="roman"/>
    <w:pitch w:val="variable"/>
    <w:sig w:usb0="00000007" w:usb1="00000000" w:usb2="00000000" w:usb3="00000000" w:csb0="00000093" w:csb1="00000000"/>
  </w:font>
  <w:font w:name="Calibri">
    <w:panose1 w:val="020F0502020204030204"/>
    <w:charset w:val="00"/>
    <w:family w:val="swiss"/>
    <w:pitch w:val="variable"/>
    <w:sig w:usb0="E4002EFF" w:usb1="C000247B" w:usb2="00000009" w:usb3="00000000" w:csb0="000001FF" w:csb1="00000000"/>
  </w:font>
  <w:font w:name="Cordia New">
    <w:altName w:val="Cordia New"/>
    <w:panose1 w:val="020B0304020202020204"/>
    <w:charset w:val="DE"/>
    <w:family w:val="swiss"/>
    <w:pitch w:val="variable"/>
    <w:sig w:usb0="81000003" w:usb1="00000000" w:usb2="00000000" w:usb3="00000000" w:csb0="00010001" w:csb1="00000000"/>
  </w:font>
  <w:font w:name="SimSun">
    <w:altName w:val="宋体"/>
    <w:panose1 w:val="02010600030101010101"/>
    <w:charset w:val="86"/>
    <w:family w:val="auto"/>
    <w:pitch w:val="variable"/>
    <w:sig w:usb0="00000003" w:usb1="288F0000" w:usb2="00000016" w:usb3="00000000" w:csb0="00040001" w:csb1="00000000"/>
  </w:font>
  <w:font w:name="v5.0.0">
    <w:altName w:val="Times New Roman"/>
    <w:charset w:val="00"/>
    <w:family w:val="auto"/>
    <w:pitch w:val="default"/>
    <w:sig w:usb0="00000000" w:usb1="00000000" w:usb2="00000000" w:usb3="00000000" w:csb0="00040001" w:csb1="00000000"/>
  </w:font>
  <w:font w:name="v4.2.0">
    <w:altName w:val="Times New Roman"/>
    <w:charset w:val="00"/>
    <w:family w:val="auto"/>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mn-ea">
    <w:panose1 w:val="00000000000000000000"/>
    <w:charset w:val="00"/>
    <w:family w:val="roman"/>
    <w:notTrueType/>
    <w:pitch w:val="default"/>
  </w:font>
  <w:font w:name="+mn-cs">
    <w:panose1 w:val="00000000000000000000"/>
    <w:charset w:val="00"/>
    <w:family w:val="roman"/>
    <w:notTrueType/>
    <w:pitch w:val="default"/>
  </w:font>
  <w:font w:name="Microsoft Sans Serif">
    <w:panose1 w:val="020B0604020202020204"/>
    <w:charset w:val="00"/>
    <w:family w:val="swiss"/>
    <w:pitch w:val="variable"/>
    <w:sig w:usb0="E5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4758" w:rsidRDefault="00B54758" w:rsidP="002C07DA">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B54758" w:rsidRDefault="00B54758" w:rsidP="00DB0A6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051E1E" w:rsidRDefault="00051E1E">
    <w:pPr>
      <w:pStyle w:val="Footer"/>
    </w:pPr>
    <w:r>
      <w:tab/>
    </w:r>
    <w:r>
      <w:tab/>
      <w:t xml:space="preserve">Page </w:t>
    </w:r>
    <w:r>
      <w:rPr>
        <w:b/>
        <w:bCs/>
      </w:rPr>
      <w:fldChar w:fldCharType="begin"/>
    </w:r>
    <w:r>
      <w:rPr>
        <w:b/>
        <w:bCs/>
      </w:rPr>
      <w:instrText xml:space="preserve"> PAGE  \* Arabic  \* MERGEFORMAT </w:instrText>
    </w:r>
    <w:r>
      <w:rPr>
        <w:b/>
        <w:bCs/>
      </w:rPr>
      <w:fldChar w:fldCharType="separate"/>
    </w:r>
    <w:r w:rsidR="00FF72BB">
      <w:rPr>
        <w:b/>
        <w:bCs/>
        <w:noProof/>
      </w:rPr>
      <w:t>3</w:t>
    </w:r>
    <w:r>
      <w:rPr>
        <w:b/>
        <w:bCs/>
      </w:rPr>
      <w:fldChar w:fldCharType="end"/>
    </w:r>
    <w:r>
      <w:t xml:space="preserve"> of </w:t>
    </w:r>
    <w:r>
      <w:rPr>
        <w:b/>
        <w:bCs/>
      </w:rPr>
      <w:fldChar w:fldCharType="begin"/>
    </w:r>
    <w:r>
      <w:rPr>
        <w:b/>
        <w:bCs/>
      </w:rPr>
      <w:instrText xml:space="preserve"> NUMPAGES  \* Arabic  \* MERGEFORMAT </w:instrText>
    </w:r>
    <w:r>
      <w:rPr>
        <w:b/>
        <w:bCs/>
      </w:rPr>
      <w:fldChar w:fldCharType="separate"/>
    </w:r>
    <w:r w:rsidR="00FF72BB">
      <w:rPr>
        <w:b/>
        <w:bCs/>
        <w:noProof/>
      </w:rPr>
      <w:t>3</w:t>
    </w:r>
    <w:r>
      <w:rPr>
        <w:b/>
        <w:bCs/>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9216" w:type="dxa"/>
      <w:jc w:val="center"/>
      <w:tblBorders>
        <w:top w:val="single" w:sz="8" w:space="0" w:color="auto"/>
      </w:tblBorders>
      <w:tblLayout w:type="fixed"/>
      <w:tblCellMar>
        <w:left w:w="29" w:type="dxa"/>
        <w:right w:w="29" w:type="dxa"/>
      </w:tblCellMar>
      <w:tblLook w:val="0000" w:firstRow="0" w:lastRow="0" w:firstColumn="0" w:lastColumn="0" w:noHBand="0" w:noVBand="0"/>
    </w:tblPr>
    <w:tblGrid>
      <w:gridCol w:w="1152"/>
      <w:gridCol w:w="3526"/>
      <w:gridCol w:w="4538"/>
    </w:tblGrid>
    <w:tr w:rsidR="00B54758" w:rsidTr="00857586">
      <w:trPr>
        <w:cantSplit/>
        <w:trHeight w:val="204"/>
        <w:jc w:val="center"/>
      </w:trPr>
      <w:tc>
        <w:tcPr>
          <w:tcW w:w="1152" w:type="dxa"/>
        </w:tcPr>
        <w:p w:rsidR="00B54758" w:rsidRDefault="00B54758" w:rsidP="007E7497">
          <w:pPr>
            <w:rPr>
              <w:b/>
              <w:bCs/>
            </w:rPr>
          </w:pPr>
        </w:p>
      </w:tc>
      <w:tc>
        <w:tcPr>
          <w:tcW w:w="3526" w:type="dxa"/>
        </w:tcPr>
        <w:p w:rsidR="00EC249E" w:rsidRDefault="00EC249E" w:rsidP="007E7497">
          <w:pPr>
            <w:pStyle w:val="Equation"/>
            <w:tabs>
              <w:tab w:val="clear" w:pos="794"/>
              <w:tab w:val="clear" w:pos="4820"/>
              <w:tab w:val="clear" w:pos="9639"/>
            </w:tabs>
            <w:spacing w:beforeLines="0"/>
            <w:rPr>
              <w:rFonts w:eastAsia="Batang"/>
            </w:rPr>
          </w:pPr>
        </w:p>
      </w:tc>
      <w:tc>
        <w:tcPr>
          <w:tcW w:w="4538" w:type="dxa"/>
        </w:tcPr>
        <w:p w:rsidR="00B54758" w:rsidRPr="0073241A" w:rsidRDefault="00B54758" w:rsidP="00E23D98">
          <w:pPr>
            <w:rPr>
              <w:b/>
              <w:bCs/>
              <w:lang w:eastAsia="ja-JP"/>
            </w:rPr>
          </w:pPr>
        </w:p>
      </w:tc>
    </w:tr>
  </w:tbl>
  <w:p w:rsidR="00B54758" w:rsidRPr="007E7497" w:rsidRDefault="00B54758" w:rsidP="007E1FDD">
    <w:pPr>
      <w:pStyle w:val="Footer"/>
      <w:tabs>
        <w:tab w:val="clear" w:pos="4320"/>
        <w:tab w:val="clear" w:pos="8640"/>
      </w:tabs>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12D0A" w:rsidRDefault="00812D0A">
      <w:r>
        <w:separator/>
      </w:r>
    </w:p>
  </w:footnote>
  <w:footnote w:type="continuationSeparator" w:id="0">
    <w:p w:rsidR="00812D0A" w:rsidRDefault="00812D0A">
      <w:r>
        <w:continuationSeparator/>
      </w:r>
    </w:p>
  </w:footnote>
  <w:footnote w:id="1">
    <w:p w:rsidR="00F44ACB" w:rsidRPr="00647DE7" w:rsidRDefault="00F44ACB" w:rsidP="00F44ACB">
      <w:pPr>
        <w:pStyle w:val="FootnoteText"/>
      </w:pPr>
      <w:r>
        <w:rPr>
          <w:rStyle w:val="FootnoteReference"/>
        </w:rPr>
        <w:footnoteRef/>
      </w:r>
      <w:r>
        <w:t xml:space="preserve"> </w:t>
      </w:r>
      <w:r w:rsidRPr="0035333B">
        <w:t>https://trai.gov.in/sites/default/files/Additional_information_30122021_0.pdf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B54758" w:rsidRDefault="00B54758" w:rsidP="008E3821">
    <w:pPr>
      <w:pStyle w:val="Header"/>
      <w:tabs>
        <w:tab w:val="clear" w:pos="4320"/>
        <w:tab w:val="clear" w:pos="8640"/>
      </w:tabs>
      <w:rPr>
        <w:lang w:eastAsia="ko-KR"/>
      </w:rPr>
    </w:pPr>
  </w:p>
  <w:p w:rsidR="00B54758" w:rsidRDefault="00B54758" w:rsidP="008E3821">
    <w:pPr>
      <w:pStyle w:val="Header"/>
      <w:tabs>
        <w:tab w:val="clear" w:pos="4320"/>
        <w:tab w:val="clear" w:pos="8640"/>
      </w:tabs>
      <w:rPr>
        <w:lang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F025B0"/>
    <w:multiLevelType w:val="hybridMultilevel"/>
    <w:tmpl w:val="07F81500"/>
    <w:lvl w:ilvl="0" w:tplc="FE14FCA2">
      <w:start w:val="1"/>
      <w:numFmt w:val="bullet"/>
      <w:lvlText w:val="•"/>
      <w:lvlJc w:val="left"/>
      <w:pPr>
        <w:tabs>
          <w:tab w:val="num" w:pos="720"/>
        </w:tabs>
        <w:ind w:left="720" w:hanging="360"/>
      </w:pPr>
      <w:rPr>
        <w:rFonts w:ascii="Arial" w:hAnsi="Arial" w:hint="default"/>
      </w:rPr>
    </w:lvl>
    <w:lvl w:ilvl="1" w:tplc="5C84B03C" w:tentative="1">
      <w:start w:val="1"/>
      <w:numFmt w:val="bullet"/>
      <w:lvlText w:val="•"/>
      <w:lvlJc w:val="left"/>
      <w:pPr>
        <w:tabs>
          <w:tab w:val="num" w:pos="1440"/>
        </w:tabs>
        <w:ind w:left="1440" w:hanging="360"/>
      </w:pPr>
      <w:rPr>
        <w:rFonts w:ascii="Arial" w:hAnsi="Arial" w:hint="default"/>
      </w:rPr>
    </w:lvl>
    <w:lvl w:ilvl="2" w:tplc="60621CE0" w:tentative="1">
      <w:start w:val="1"/>
      <w:numFmt w:val="bullet"/>
      <w:lvlText w:val="•"/>
      <w:lvlJc w:val="left"/>
      <w:pPr>
        <w:tabs>
          <w:tab w:val="num" w:pos="2160"/>
        </w:tabs>
        <w:ind w:left="2160" w:hanging="360"/>
      </w:pPr>
      <w:rPr>
        <w:rFonts w:ascii="Arial" w:hAnsi="Arial" w:hint="default"/>
      </w:rPr>
    </w:lvl>
    <w:lvl w:ilvl="3" w:tplc="FCC46DE0" w:tentative="1">
      <w:start w:val="1"/>
      <w:numFmt w:val="bullet"/>
      <w:lvlText w:val="•"/>
      <w:lvlJc w:val="left"/>
      <w:pPr>
        <w:tabs>
          <w:tab w:val="num" w:pos="2880"/>
        </w:tabs>
        <w:ind w:left="2880" w:hanging="360"/>
      </w:pPr>
      <w:rPr>
        <w:rFonts w:ascii="Arial" w:hAnsi="Arial" w:hint="default"/>
      </w:rPr>
    </w:lvl>
    <w:lvl w:ilvl="4" w:tplc="8B328D2C" w:tentative="1">
      <w:start w:val="1"/>
      <w:numFmt w:val="bullet"/>
      <w:lvlText w:val="•"/>
      <w:lvlJc w:val="left"/>
      <w:pPr>
        <w:tabs>
          <w:tab w:val="num" w:pos="3600"/>
        </w:tabs>
        <w:ind w:left="3600" w:hanging="360"/>
      </w:pPr>
      <w:rPr>
        <w:rFonts w:ascii="Arial" w:hAnsi="Arial" w:hint="default"/>
      </w:rPr>
    </w:lvl>
    <w:lvl w:ilvl="5" w:tplc="6E7E4052" w:tentative="1">
      <w:start w:val="1"/>
      <w:numFmt w:val="bullet"/>
      <w:lvlText w:val="•"/>
      <w:lvlJc w:val="left"/>
      <w:pPr>
        <w:tabs>
          <w:tab w:val="num" w:pos="4320"/>
        </w:tabs>
        <w:ind w:left="4320" w:hanging="360"/>
      </w:pPr>
      <w:rPr>
        <w:rFonts w:ascii="Arial" w:hAnsi="Arial" w:hint="default"/>
      </w:rPr>
    </w:lvl>
    <w:lvl w:ilvl="6" w:tplc="E2B82C06" w:tentative="1">
      <w:start w:val="1"/>
      <w:numFmt w:val="bullet"/>
      <w:lvlText w:val="•"/>
      <w:lvlJc w:val="left"/>
      <w:pPr>
        <w:tabs>
          <w:tab w:val="num" w:pos="5040"/>
        </w:tabs>
        <w:ind w:left="5040" w:hanging="360"/>
      </w:pPr>
      <w:rPr>
        <w:rFonts w:ascii="Arial" w:hAnsi="Arial" w:hint="default"/>
      </w:rPr>
    </w:lvl>
    <w:lvl w:ilvl="7" w:tplc="3D3ECBE4" w:tentative="1">
      <w:start w:val="1"/>
      <w:numFmt w:val="bullet"/>
      <w:lvlText w:val="•"/>
      <w:lvlJc w:val="left"/>
      <w:pPr>
        <w:tabs>
          <w:tab w:val="num" w:pos="5760"/>
        </w:tabs>
        <w:ind w:left="5760" w:hanging="360"/>
      </w:pPr>
      <w:rPr>
        <w:rFonts w:ascii="Arial" w:hAnsi="Arial" w:hint="default"/>
      </w:rPr>
    </w:lvl>
    <w:lvl w:ilvl="8" w:tplc="9F224426" w:tentative="1">
      <w:start w:val="1"/>
      <w:numFmt w:val="bullet"/>
      <w:lvlText w:val="•"/>
      <w:lvlJc w:val="left"/>
      <w:pPr>
        <w:tabs>
          <w:tab w:val="num" w:pos="6480"/>
        </w:tabs>
        <w:ind w:left="6480" w:hanging="360"/>
      </w:pPr>
      <w:rPr>
        <w:rFonts w:ascii="Arial" w:hAnsi="Arial" w:hint="default"/>
      </w:rPr>
    </w:lvl>
  </w:abstractNum>
  <w:abstractNum w:abstractNumId="1" w15:restartNumberingAfterBreak="0">
    <w:nsid w:val="06C43F45"/>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 w15:restartNumberingAfterBreak="0">
    <w:nsid w:val="083A4CC5"/>
    <w:multiLevelType w:val="hybridMultilevel"/>
    <w:tmpl w:val="CC6AA4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F6E1718"/>
    <w:multiLevelType w:val="hybridMultilevel"/>
    <w:tmpl w:val="3F7843F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 w15:restartNumberingAfterBreak="0">
    <w:nsid w:val="12FC705E"/>
    <w:multiLevelType w:val="hybridMultilevel"/>
    <w:tmpl w:val="07CEDA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4B341CC"/>
    <w:multiLevelType w:val="hybridMultilevel"/>
    <w:tmpl w:val="F7028998"/>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6" w15:restartNumberingAfterBreak="0">
    <w:nsid w:val="1EE43A32"/>
    <w:multiLevelType w:val="hybridMultilevel"/>
    <w:tmpl w:val="B58EADEE"/>
    <w:lvl w:ilvl="0" w:tplc="F45ABDD2">
      <w:start w:val="1"/>
      <w:numFmt w:val="decimal"/>
      <w:lvlText w:val="%1."/>
      <w:lvlJc w:val="left"/>
      <w:pPr>
        <w:tabs>
          <w:tab w:val="num" w:pos="720"/>
        </w:tabs>
        <w:ind w:left="720" w:hanging="360"/>
      </w:pPr>
    </w:lvl>
    <w:lvl w:ilvl="1" w:tplc="BB8A190C" w:tentative="1">
      <w:start w:val="1"/>
      <w:numFmt w:val="decimal"/>
      <w:lvlText w:val="%2."/>
      <w:lvlJc w:val="left"/>
      <w:pPr>
        <w:tabs>
          <w:tab w:val="num" w:pos="1440"/>
        </w:tabs>
        <w:ind w:left="1440" w:hanging="360"/>
      </w:pPr>
    </w:lvl>
    <w:lvl w:ilvl="2" w:tplc="2B48EFA2" w:tentative="1">
      <w:start w:val="1"/>
      <w:numFmt w:val="decimal"/>
      <w:lvlText w:val="%3."/>
      <w:lvlJc w:val="left"/>
      <w:pPr>
        <w:tabs>
          <w:tab w:val="num" w:pos="2160"/>
        </w:tabs>
        <w:ind w:left="2160" w:hanging="360"/>
      </w:pPr>
    </w:lvl>
    <w:lvl w:ilvl="3" w:tplc="BF8AA25A" w:tentative="1">
      <w:start w:val="1"/>
      <w:numFmt w:val="decimal"/>
      <w:lvlText w:val="%4."/>
      <w:lvlJc w:val="left"/>
      <w:pPr>
        <w:tabs>
          <w:tab w:val="num" w:pos="2880"/>
        </w:tabs>
        <w:ind w:left="2880" w:hanging="360"/>
      </w:pPr>
    </w:lvl>
    <w:lvl w:ilvl="4" w:tplc="F9E69F54" w:tentative="1">
      <w:start w:val="1"/>
      <w:numFmt w:val="decimal"/>
      <w:lvlText w:val="%5."/>
      <w:lvlJc w:val="left"/>
      <w:pPr>
        <w:tabs>
          <w:tab w:val="num" w:pos="3600"/>
        </w:tabs>
        <w:ind w:left="3600" w:hanging="360"/>
      </w:pPr>
    </w:lvl>
    <w:lvl w:ilvl="5" w:tplc="C2248B92" w:tentative="1">
      <w:start w:val="1"/>
      <w:numFmt w:val="decimal"/>
      <w:lvlText w:val="%6."/>
      <w:lvlJc w:val="left"/>
      <w:pPr>
        <w:tabs>
          <w:tab w:val="num" w:pos="4320"/>
        </w:tabs>
        <w:ind w:left="4320" w:hanging="360"/>
      </w:pPr>
    </w:lvl>
    <w:lvl w:ilvl="6" w:tplc="DE166C16" w:tentative="1">
      <w:start w:val="1"/>
      <w:numFmt w:val="decimal"/>
      <w:lvlText w:val="%7."/>
      <w:lvlJc w:val="left"/>
      <w:pPr>
        <w:tabs>
          <w:tab w:val="num" w:pos="5040"/>
        </w:tabs>
        <w:ind w:left="5040" w:hanging="360"/>
      </w:pPr>
    </w:lvl>
    <w:lvl w:ilvl="7" w:tplc="15BC377E" w:tentative="1">
      <w:start w:val="1"/>
      <w:numFmt w:val="decimal"/>
      <w:lvlText w:val="%8."/>
      <w:lvlJc w:val="left"/>
      <w:pPr>
        <w:tabs>
          <w:tab w:val="num" w:pos="5760"/>
        </w:tabs>
        <w:ind w:left="5760" w:hanging="360"/>
      </w:pPr>
    </w:lvl>
    <w:lvl w:ilvl="8" w:tplc="4A88A3A0" w:tentative="1">
      <w:start w:val="1"/>
      <w:numFmt w:val="decimal"/>
      <w:lvlText w:val="%9."/>
      <w:lvlJc w:val="left"/>
      <w:pPr>
        <w:tabs>
          <w:tab w:val="num" w:pos="6480"/>
        </w:tabs>
        <w:ind w:left="6480" w:hanging="360"/>
      </w:pPr>
    </w:lvl>
  </w:abstractNum>
  <w:abstractNum w:abstractNumId="7" w15:restartNumberingAfterBreak="0">
    <w:nsid w:val="2E146BB4"/>
    <w:multiLevelType w:val="hybridMultilevel"/>
    <w:tmpl w:val="50B0CEA8"/>
    <w:lvl w:ilvl="0" w:tplc="1409000F">
      <w:start w:val="1"/>
      <w:numFmt w:val="decimal"/>
      <w:lvlText w:val="%1."/>
      <w:lvlJc w:val="left"/>
      <w:pPr>
        <w:ind w:left="720" w:hanging="360"/>
      </w:pPr>
    </w:lvl>
    <w:lvl w:ilvl="1" w:tplc="14090019" w:tentative="1">
      <w:start w:val="1"/>
      <w:numFmt w:val="lowerLetter"/>
      <w:lvlText w:val="%2."/>
      <w:lvlJc w:val="left"/>
      <w:pPr>
        <w:ind w:left="1440" w:hanging="360"/>
      </w:pPr>
    </w:lvl>
    <w:lvl w:ilvl="2" w:tplc="1409001B" w:tentative="1">
      <w:start w:val="1"/>
      <w:numFmt w:val="lowerRoman"/>
      <w:lvlText w:val="%3."/>
      <w:lvlJc w:val="right"/>
      <w:pPr>
        <w:ind w:left="2160" w:hanging="180"/>
      </w:pPr>
    </w:lvl>
    <w:lvl w:ilvl="3" w:tplc="1409000F" w:tentative="1">
      <w:start w:val="1"/>
      <w:numFmt w:val="decimal"/>
      <w:lvlText w:val="%4."/>
      <w:lvlJc w:val="left"/>
      <w:pPr>
        <w:ind w:left="2880" w:hanging="360"/>
      </w:pPr>
    </w:lvl>
    <w:lvl w:ilvl="4" w:tplc="14090019" w:tentative="1">
      <w:start w:val="1"/>
      <w:numFmt w:val="lowerLetter"/>
      <w:lvlText w:val="%5."/>
      <w:lvlJc w:val="left"/>
      <w:pPr>
        <w:ind w:left="3600" w:hanging="360"/>
      </w:pPr>
    </w:lvl>
    <w:lvl w:ilvl="5" w:tplc="1409001B" w:tentative="1">
      <w:start w:val="1"/>
      <w:numFmt w:val="lowerRoman"/>
      <w:lvlText w:val="%6."/>
      <w:lvlJc w:val="right"/>
      <w:pPr>
        <w:ind w:left="4320" w:hanging="180"/>
      </w:pPr>
    </w:lvl>
    <w:lvl w:ilvl="6" w:tplc="1409000F" w:tentative="1">
      <w:start w:val="1"/>
      <w:numFmt w:val="decimal"/>
      <w:lvlText w:val="%7."/>
      <w:lvlJc w:val="left"/>
      <w:pPr>
        <w:ind w:left="5040" w:hanging="360"/>
      </w:pPr>
    </w:lvl>
    <w:lvl w:ilvl="7" w:tplc="14090019" w:tentative="1">
      <w:start w:val="1"/>
      <w:numFmt w:val="lowerLetter"/>
      <w:lvlText w:val="%8."/>
      <w:lvlJc w:val="left"/>
      <w:pPr>
        <w:ind w:left="5760" w:hanging="360"/>
      </w:pPr>
    </w:lvl>
    <w:lvl w:ilvl="8" w:tplc="1409001B" w:tentative="1">
      <w:start w:val="1"/>
      <w:numFmt w:val="lowerRoman"/>
      <w:lvlText w:val="%9."/>
      <w:lvlJc w:val="right"/>
      <w:pPr>
        <w:ind w:left="6480" w:hanging="180"/>
      </w:pPr>
    </w:lvl>
  </w:abstractNum>
  <w:abstractNum w:abstractNumId="8" w15:restartNumberingAfterBreak="0">
    <w:nsid w:val="2E552A19"/>
    <w:multiLevelType w:val="hybridMultilevel"/>
    <w:tmpl w:val="7CD0975C"/>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9" w15:restartNumberingAfterBreak="0">
    <w:nsid w:val="3DB46F67"/>
    <w:multiLevelType w:val="hybridMultilevel"/>
    <w:tmpl w:val="0ECADDE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0" w15:restartNumberingAfterBreak="0">
    <w:nsid w:val="3FED1C90"/>
    <w:multiLevelType w:val="hybridMultilevel"/>
    <w:tmpl w:val="0EA04C60"/>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1" w15:restartNumberingAfterBreak="0">
    <w:nsid w:val="43380CF2"/>
    <w:multiLevelType w:val="hybridMultilevel"/>
    <w:tmpl w:val="0ECADDEC"/>
    <w:lvl w:ilvl="0" w:tplc="0C09000F">
      <w:start w:val="1"/>
      <w:numFmt w:val="decimal"/>
      <w:lvlText w:val="%1."/>
      <w:lvlJc w:val="left"/>
      <w:pPr>
        <w:ind w:left="720" w:hanging="360"/>
      </w:pPr>
    </w:lvl>
    <w:lvl w:ilvl="1" w:tplc="0C090019">
      <w:start w:val="1"/>
      <w:numFmt w:val="lowerLetter"/>
      <w:lvlText w:val="%2."/>
      <w:lvlJc w:val="left"/>
      <w:pPr>
        <w:ind w:left="1440" w:hanging="360"/>
      </w:pPr>
    </w:lvl>
    <w:lvl w:ilvl="2" w:tplc="0C09001B">
      <w:start w:val="1"/>
      <w:numFmt w:val="lowerRoman"/>
      <w:lvlText w:val="%3."/>
      <w:lvlJc w:val="right"/>
      <w:pPr>
        <w:ind w:left="2160" w:hanging="180"/>
      </w:pPr>
    </w:lvl>
    <w:lvl w:ilvl="3" w:tplc="0C09000F">
      <w:start w:val="1"/>
      <w:numFmt w:val="decimal"/>
      <w:lvlText w:val="%4."/>
      <w:lvlJc w:val="left"/>
      <w:pPr>
        <w:ind w:left="2880" w:hanging="360"/>
      </w:pPr>
    </w:lvl>
    <w:lvl w:ilvl="4" w:tplc="0C090019">
      <w:start w:val="1"/>
      <w:numFmt w:val="lowerLetter"/>
      <w:lvlText w:val="%5."/>
      <w:lvlJc w:val="left"/>
      <w:pPr>
        <w:ind w:left="3600" w:hanging="360"/>
      </w:pPr>
    </w:lvl>
    <w:lvl w:ilvl="5" w:tplc="0C09001B">
      <w:start w:val="1"/>
      <w:numFmt w:val="lowerRoman"/>
      <w:lvlText w:val="%6."/>
      <w:lvlJc w:val="right"/>
      <w:pPr>
        <w:ind w:left="4320" w:hanging="180"/>
      </w:pPr>
    </w:lvl>
    <w:lvl w:ilvl="6" w:tplc="0C09000F">
      <w:start w:val="1"/>
      <w:numFmt w:val="decimal"/>
      <w:lvlText w:val="%7."/>
      <w:lvlJc w:val="left"/>
      <w:pPr>
        <w:ind w:left="5040" w:hanging="360"/>
      </w:pPr>
    </w:lvl>
    <w:lvl w:ilvl="7" w:tplc="0C090019">
      <w:start w:val="1"/>
      <w:numFmt w:val="lowerLetter"/>
      <w:lvlText w:val="%8."/>
      <w:lvlJc w:val="left"/>
      <w:pPr>
        <w:ind w:left="5760" w:hanging="360"/>
      </w:pPr>
    </w:lvl>
    <w:lvl w:ilvl="8" w:tplc="0C09001B">
      <w:start w:val="1"/>
      <w:numFmt w:val="lowerRoman"/>
      <w:lvlText w:val="%9."/>
      <w:lvlJc w:val="right"/>
      <w:pPr>
        <w:ind w:left="6480" w:hanging="180"/>
      </w:pPr>
    </w:lvl>
  </w:abstractNum>
  <w:abstractNum w:abstractNumId="12" w15:restartNumberingAfterBreak="0">
    <w:nsid w:val="49312FC3"/>
    <w:multiLevelType w:val="hybridMultilevel"/>
    <w:tmpl w:val="23EC5E54"/>
    <w:lvl w:ilvl="0" w:tplc="14090001">
      <w:start w:val="1"/>
      <w:numFmt w:val="bullet"/>
      <w:lvlText w:val=""/>
      <w:lvlJc w:val="left"/>
      <w:pPr>
        <w:ind w:left="720" w:hanging="360"/>
      </w:pPr>
      <w:rPr>
        <w:rFonts w:ascii="Symbol" w:hAnsi="Symbol" w:hint="default"/>
      </w:rPr>
    </w:lvl>
    <w:lvl w:ilvl="1" w:tplc="14090003" w:tentative="1">
      <w:start w:val="1"/>
      <w:numFmt w:val="bullet"/>
      <w:lvlText w:val="o"/>
      <w:lvlJc w:val="left"/>
      <w:pPr>
        <w:ind w:left="1440" w:hanging="360"/>
      </w:pPr>
      <w:rPr>
        <w:rFonts w:ascii="Courier New" w:hAnsi="Courier New" w:cs="Courier New" w:hint="default"/>
      </w:rPr>
    </w:lvl>
    <w:lvl w:ilvl="2" w:tplc="14090005" w:tentative="1">
      <w:start w:val="1"/>
      <w:numFmt w:val="bullet"/>
      <w:lvlText w:val=""/>
      <w:lvlJc w:val="left"/>
      <w:pPr>
        <w:ind w:left="2160" w:hanging="360"/>
      </w:pPr>
      <w:rPr>
        <w:rFonts w:ascii="Wingdings" w:hAnsi="Wingdings" w:hint="default"/>
      </w:rPr>
    </w:lvl>
    <w:lvl w:ilvl="3" w:tplc="14090001" w:tentative="1">
      <w:start w:val="1"/>
      <w:numFmt w:val="bullet"/>
      <w:lvlText w:val=""/>
      <w:lvlJc w:val="left"/>
      <w:pPr>
        <w:ind w:left="2880" w:hanging="360"/>
      </w:pPr>
      <w:rPr>
        <w:rFonts w:ascii="Symbol" w:hAnsi="Symbol" w:hint="default"/>
      </w:rPr>
    </w:lvl>
    <w:lvl w:ilvl="4" w:tplc="14090003" w:tentative="1">
      <w:start w:val="1"/>
      <w:numFmt w:val="bullet"/>
      <w:lvlText w:val="o"/>
      <w:lvlJc w:val="left"/>
      <w:pPr>
        <w:ind w:left="3600" w:hanging="360"/>
      </w:pPr>
      <w:rPr>
        <w:rFonts w:ascii="Courier New" w:hAnsi="Courier New" w:cs="Courier New" w:hint="default"/>
      </w:rPr>
    </w:lvl>
    <w:lvl w:ilvl="5" w:tplc="14090005" w:tentative="1">
      <w:start w:val="1"/>
      <w:numFmt w:val="bullet"/>
      <w:lvlText w:val=""/>
      <w:lvlJc w:val="left"/>
      <w:pPr>
        <w:ind w:left="4320" w:hanging="360"/>
      </w:pPr>
      <w:rPr>
        <w:rFonts w:ascii="Wingdings" w:hAnsi="Wingdings" w:hint="default"/>
      </w:rPr>
    </w:lvl>
    <w:lvl w:ilvl="6" w:tplc="14090001" w:tentative="1">
      <w:start w:val="1"/>
      <w:numFmt w:val="bullet"/>
      <w:lvlText w:val=""/>
      <w:lvlJc w:val="left"/>
      <w:pPr>
        <w:ind w:left="5040" w:hanging="360"/>
      </w:pPr>
      <w:rPr>
        <w:rFonts w:ascii="Symbol" w:hAnsi="Symbol" w:hint="default"/>
      </w:rPr>
    </w:lvl>
    <w:lvl w:ilvl="7" w:tplc="14090003" w:tentative="1">
      <w:start w:val="1"/>
      <w:numFmt w:val="bullet"/>
      <w:lvlText w:val="o"/>
      <w:lvlJc w:val="left"/>
      <w:pPr>
        <w:ind w:left="5760" w:hanging="360"/>
      </w:pPr>
      <w:rPr>
        <w:rFonts w:ascii="Courier New" w:hAnsi="Courier New" w:cs="Courier New" w:hint="default"/>
      </w:rPr>
    </w:lvl>
    <w:lvl w:ilvl="8" w:tplc="14090005" w:tentative="1">
      <w:start w:val="1"/>
      <w:numFmt w:val="bullet"/>
      <w:lvlText w:val=""/>
      <w:lvlJc w:val="left"/>
      <w:pPr>
        <w:ind w:left="6480" w:hanging="360"/>
      </w:pPr>
      <w:rPr>
        <w:rFonts w:ascii="Wingdings" w:hAnsi="Wingdings" w:hint="default"/>
      </w:rPr>
    </w:lvl>
  </w:abstractNum>
  <w:abstractNum w:abstractNumId="13" w15:restartNumberingAfterBreak="0">
    <w:nsid w:val="61972175"/>
    <w:multiLevelType w:val="hybridMultilevel"/>
    <w:tmpl w:val="5A7235F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FCC2500"/>
    <w:multiLevelType w:val="hybridMultilevel"/>
    <w:tmpl w:val="5B540AB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abstractNum w:abstractNumId="15" w15:restartNumberingAfterBreak="0">
    <w:nsid w:val="75F916B0"/>
    <w:multiLevelType w:val="hybridMultilevel"/>
    <w:tmpl w:val="05781FA2"/>
    <w:lvl w:ilvl="0" w:tplc="14090001">
      <w:start w:val="1"/>
      <w:numFmt w:val="bullet"/>
      <w:lvlText w:val=""/>
      <w:lvlJc w:val="left"/>
      <w:pPr>
        <w:ind w:left="720" w:hanging="360"/>
      </w:pPr>
      <w:rPr>
        <w:rFonts w:ascii="Symbol" w:hAnsi="Symbol" w:hint="default"/>
      </w:rPr>
    </w:lvl>
    <w:lvl w:ilvl="1" w:tplc="14090003">
      <w:start w:val="1"/>
      <w:numFmt w:val="bullet"/>
      <w:lvlText w:val="o"/>
      <w:lvlJc w:val="left"/>
      <w:pPr>
        <w:ind w:left="1440" w:hanging="360"/>
      </w:pPr>
      <w:rPr>
        <w:rFonts w:ascii="Courier New" w:hAnsi="Courier New" w:cs="Courier New" w:hint="default"/>
      </w:rPr>
    </w:lvl>
    <w:lvl w:ilvl="2" w:tplc="14090005">
      <w:start w:val="1"/>
      <w:numFmt w:val="bullet"/>
      <w:lvlText w:val=""/>
      <w:lvlJc w:val="left"/>
      <w:pPr>
        <w:ind w:left="2160" w:hanging="360"/>
      </w:pPr>
      <w:rPr>
        <w:rFonts w:ascii="Wingdings" w:hAnsi="Wingdings" w:hint="default"/>
      </w:rPr>
    </w:lvl>
    <w:lvl w:ilvl="3" w:tplc="14090001">
      <w:start w:val="1"/>
      <w:numFmt w:val="bullet"/>
      <w:lvlText w:val=""/>
      <w:lvlJc w:val="left"/>
      <w:pPr>
        <w:ind w:left="2880" w:hanging="360"/>
      </w:pPr>
      <w:rPr>
        <w:rFonts w:ascii="Symbol" w:hAnsi="Symbol" w:hint="default"/>
      </w:rPr>
    </w:lvl>
    <w:lvl w:ilvl="4" w:tplc="14090003">
      <w:start w:val="1"/>
      <w:numFmt w:val="bullet"/>
      <w:lvlText w:val="o"/>
      <w:lvlJc w:val="left"/>
      <w:pPr>
        <w:ind w:left="3600" w:hanging="360"/>
      </w:pPr>
      <w:rPr>
        <w:rFonts w:ascii="Courier New" w:hAnsi="Courier New" w:cs="Courier New" w:hint="default"/>
      </w:rPr>
    </w:lvl>
    <w:lvl w:ilvl="5" w:tplc="14090005">
      <w:start w:val="1"/>
      <w:numFmt w:val="bullet"/>
      <w:lvlText w:val=""/>
      <w:lvlJc w:val="left"/>
      <w:pPr>
        <w:ind w:left="4320" w:hanging="360"/>
      </w:pPr>
      <w:rPr>
        <w:rFonts w:ascii="Wingdings" w:hAnsi="Wingdings" w:hint="default"/>
      </w:rPr>
    </w:lvl>
    <w:lvl w:ilvl="6" w:tplc="14090001">
      <w:start w:val="1"/>
      <w:numFmt w:val="bullet"/>
      <w:lvlText w:val=""/>
      <w:lvlJc w:val="left"/>
      <w:pPr>
        <w:ind w:left="5040" w:hanging="360"/>
      </w:pPr>
      <w:rPr>
        <w:rFonts w:ascii="Symbol" w:hAnsi="Symbol" w:hint="default"/>
      </w:rPr>
    </w:lvl>
    <w:lvl w:ilvl="7" w:tplc="14090003">
      <w:start w:val="1"/>
      <w:numFmt w:val="bullet"/>
      <w:lvlText w:val="o"/>
      <w:lvlJc w:val="left"/>
      <w:pPr>
        <w:ind w:left="5760" w:hanging="360"/>
      </w:pPr>
      <w:rPr>
        <w:rFonts w:ascii="Courier New" w:hAnsi="Courier New" w:cs="Courier New" w:hint="default"/>
      </w:rPr>
    </w:lvl>
    <w:lvl w:ilvl="8" w:tplc="14090005">
      <w:start w:val="1"/>
      <w:numFmt w:val="bullet"/>
      <w:lvlText w:val=""/>
      <w:lvlJc w:val="left"/>
      <w:pPr>
        <w:ind w:left="6480" w:hanging="360"/>
      </w:pPr>
      <w:rPr>
        <w:rFonts w:ascii="Wingdings" w:hAnsi="Wingdings" w:hint="default"/>
      </w:rPr>
    </w:lvl>
  </w:abstractNum>
  <w:num w:numId="1" w16cid:durableId="2056929271">
    <w:abstractNumId w:val="2"/>
  </w:num>
  <w:num w:numId="2" w16cid:durableId="186628324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1709910528">
    <w:abstractNumId w:val="11"/>
  </w:num>
  <w:num w:numId="4" w16cid:durableId="1083600671">
    <w:abstractNumId w:val="0"/>
  </w:num>
  <w:num w:numId="5" w16cid:durableId="1705524211">
    <w:abstractNumId w:val="8"/>
  </w:num>
  <w:num w:numId="6" w16cid:durableId="1986545767">
    <w:abstractNumId w:val="15"/>
  </w:num>
  <w:num w:numId="7" w16cid:durableId="936325528">
    <w:abstractNumId w:val="5"/>
  </w:num>
  <w:num w:numId="8" w16cid:durableId="924341667">
    <w:abstractNumId w:val="14"/>
  </w:num>
  <w:num w:numId="9" w16cid:durableId="598568573">
    <w:abstractNumId w:val="12"/>
  </w:num>
  <w:num w:numId="10" w16cid:durableId="655035904">
    <w:abstractNumId w:val="3"/>
  </w:num>
  <w:num w:numId="11" w16cid:durableId="547228882">
    <w:abstractNumId w:val="6"/>
  </w:num>
  <w:num w:numId="12" w16cid:durableId="1844781328">
    <w:abstractNumId w:val="7"/>
  </w:num>
  <w:num w:numId="13" w16cid:durableId="1233585419">
    <w:abstractNumId w:val="13"/>
  </w:num>
  <w:num w:numId="14" w16cid:durableId="1341010537">
    <w:abstractNumId w:val="10"/>
  </w:num>
  <w:num w:numId="15" w16cid:durableId="7773327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55250021">
    <w:abstractNumId w:val="4"/>
  </w:num>
  <w:num w:numId="17" w16cid:durableId="1086264713">
    <w:abstractNumId w:val="1"/>
  </w:num>
  <w:num w:numId="18" w16cid:durableId="102073654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5814"/>
    <w:rsid w:val="00000B9E"/>
    <w:rsid w:val="0001007F"/>
    <w:rsid w:val="00021E14"/>
    <w:rsid w:val="0003595B"/>
    <w:rsid w:val="00036385"/>
    <w:rsid w:val="00051E1E"/>
    <w:rsid w:val="0005486C"/>
    <w:rsid w:val="00054C56"/>
    <w:rsid w:val="00055858"/>
    <w:rsid w:val="00063DF8"/>
    <w:rsid w:val="000713CF"/>
    <w:rsid w:val="00071AA1"/>
    <w:rsid w:val="00075C14"/>
    <w:rsid w:val="00094B87"/>
    <w:rsid w:val="000A1F8C"/>
    <w:rsid w:val="000A5418"/>
    <w:rsid w:val="000A754D"/>
    <w:rsid w:val="000B10C0"/>
    <w:rsid w:val="000B1E8C"/>
    <w:rsid w:val="000B595C"/>
    <w:rsid w:val="000C1E48"/>
    <w:rsid w:val="000D7C75"/>
    <w:rsid w:val="000E4783"/>
    <w:rsid w:val="000F517C"/>
    <w:rsid w:val="000F5540"/>
    <w:rsid w:val="00106515"/>
    <w:rsid w:val="00106B56"/>
    <w:rsid w:val="00122653"/>
    <w:rsid w:val="00123880"/>
    <w:rsid w:val="00125217"/>
    <w:rsid w:val="00130A94"/>
    <w:rsid w:val="00131FCA"/>
    <w:rsid w:val="001324E5"/>
    <w:rsid w:val="00133947"/>
    <w:rsid w:val="001340A8"/>
    <w:rsid w:val="00134CC7"/>
    <w:rsid w:val="00135C32"/>
    <w:rsid w:val="00141F2C"/>
    <w:rsid w:val="001433F1"/>
    <w:rsid w:val="00145AB5"/>
    <w:rsid w:val="001539DD"/>
    <w:rsid w:val="00154CB4"/>
    <w:rsid w:val="00164353"/>
    <w:rsid w:val="00167BC8"/>
    <w:rsid w:val="00175BD2"/>
    <w:rsid w:val="0018114D"/>
    <w:rsid w:val="001832C2"/>
    <w:rsid w:val="00184C7D"/>
    <w:rsid w:val="001923E8"/>
    <w:rsid w:val="001932A2"/>
    <w:rsid w:val="00194418"/>
    <w:rsid w:val="00196568"/>
    <w:rsid w:val="00197B92"/>
    <w:rsid w:val="001A2F16"/>
    <w:rsid w:val="001A34FF"/>
    <w:rsid w:val="001B18C2"/>
    <w:rsid w:val="001B4B34"/>
    <w:rsid w:val="001C63FB"/>
    <w:rsid w:val="001D2675"/>
    <w:rsid w:val="001D5D7E"/>
    <w:rsid w:val="001F5947"/>
    <w:rsid w:val="00200FCD"/>
    <w:rsid w:val="00203B38"/>
    <w:rsid w:val="0021588B"/>
    <w:rsid w:val="002216AC"/>
    <w:rsid w:val="002219FD"/>
    <w:rsid w:val="0023010A"/>
    <w:rsid w:val="0023013B"/>
    <w:rsid w:val="00230738"/>
    <w:rsid w:val="00234735"/>
    <w:rsid w:val="00241BCF"/>
    <w:rsid w:val="002443A7"/>
    <w:rsid w:val="00254A1B"/>
    <w:rsid w:val="0026736F"/>
    <w:rsid w:val="00275ED2"/>
    <w:rsid w:val="0028454D"/>
    <w:rsid w:val="00286912"/>
    <w:rsid w:val="00287A2A"/>
    <w:rsid w:val="00291C9E"/>
    <w:rsid w:val="002926D4"/>
    <w:rsid w:val="00294F0D"/>
    <w:rsid w:val="002A0DBD"/>
    <w:rsid w:val="002C07DA"/>
    <w:rsid w:val="002C3625"/>
    <w:rsid w:val="002C7EA9"/>
    <w:rsid w:val="002F2F9A"/>
    <w:rsid w:val="003008A3"/>
    <w:rsid w:val="003131A3"/>
    <w:rsid w:val="0032059C"/>
    <w:rsid w:val="00322338"/>
    <w:rsid w:val="00336A0D"/>
    <w:rsid w:val="00342F20"/>
    <w:rsid w:val="00343067"/>
    <w:rsid w:val="00347E95"/>
    <w:rsid w:val="00350EC2"/>
    <w:rsid w:val="003540E0"/>
    <w:rsid w:val="003548C2"/>
    <w:rsid w:val="00360154"/>
    <w:rsid w:val="003609D6"/>
    <w:rsid w:val="00372BEE"/>
    <w:rsid w:val="0037421D"/>
    <w:rsid w:val="00374E23"/>
    <w:rsid w:val="003809C7"/>
    <w:rsid w:val="003829E0"/>
    <w:rsid w:val="003A338D"/>
    <w:rsid w:val="003B03B2"/>
    <w:rsid w:val="003B1711"/>
    <w:rsid w:val="003B6263"/>
    <w:rsid w:val="003B6428"/>
    <w:rsid w:val="003B7882"/>
    <w:rsid w:val="003C64A7"/>
    <w:rsid w:val="003C7C96"/>
    <w:rsid w:val="003D25E1"/>
    <w:rsid w:val="003D3D03"/>
    <w:rsid w:val="003D3FDA"/>
    <w:rsid w:val="003F6D48"/>
    <w:rsid w:val="00403CE4"/>
    <w:rsid w:val="00415D37"/>
    <w:rsid w:val="00420822"/>
    <w:rsid w:val="0042126E"/>
    <w:rsid w:val="004323BB"/>
    <w:rsid w:val="00433925"/>
    <w:rsid w:val="004404C0"/>
    <w:rsid w:val="00440BEE"/>
    <w:rsid w:val="00444170"/>
    <w:rsid w:val="0045458F"/>
    <w:rsid w:val="00455FD4"/>
    <w:rsid w:val="004633B4"/>
    <w:rsid w:val="0047233D"/>
    <w:rsid w:val="004731E7"/>
    <w:rsid w:val="00483317"/>
    <w:rsid w:val="004854EE"/>
    <w:rsid w:val="0048658F"/>
    <w:rsid w:val="00487CFA"/>
    <w:rsid w:val="004A4DE4"/>
    <w:rsid w:val="004B3553"/>
    <w:rsid w:val="004B68D7"/>
    <w:rsid w:val="004C618D"/>
    <w:rsid w:val="004F733C"/>
    <w:rsid w:val="0050664E"/>
    <w:rsid w:val="00515050"/>
    <w:rsid w:val="0051686D"/>
    <w:rsid w:val="005201CA"/>
    <w:rsid w:val="00520C73"/>
    <w:rsid w:val="00521BF0"/>
    <w:rsid w:val="00530E8C"/>
    <w:rsid w:val="005442A4"/>
    <w:rsid w:val="00545933"/>
    <w:rsid w:val="0054610B"/>
    <w:rsid w:val="00552FEF"/>
    <w:rsid w:val="0055339A"/>
    <w:rsid w:val="005549C9"/>
    <w:rsid w:val="00557544"/>
    <w:rsid w:val="005606F6"/>
    <w:rsid w:val="005614DC"/>
    <w:rsid w:val="00565109"/>
    <w:rsid w:val="00575CDC"/>
    <w:rsid w:val="00577C0A"/>
    <w:rsid w:val="005835AE"/>
    <w:rsid w:val="00585C8E"/>
    <w:rsid w:val="00587875"/>
    <w:rsid w:val="00590FB9"/>
    <w:rsid w:val="00594845"/>
    <w:rsid w:val="005A2879"/>
    <w:rsid w:val="005B1E77"/>
    <w:rsid w:val="005B244E"/>
    <w:rsid w:val="005B70BF"/>
    <w:rsid w:val="005C5EB6"/>
    <w:rsid w:val="005D26E5"/>
    <w:rsid w:val="005D3914"/>
    <w:rsid w:val="005D6B2F"/>
    <w:rsid w:val="005D79F8"/>
    <w:rsid w:val="005E2556"/>
    <w:rsid w:val="005E3896"/>
    <w:rsid w:val="00605B6F"/>
    <w:rsid w:val="00607E2B"/>
    <w:rsid w:val="006139D6"/>
    <w:rsid w:val="00623CE1"/>
    <w:rsid w:val="0063062B"/>
    <w:rsid w:val="00636BAD"/>
    <w:rsid w:val="00647058"/>
    <w:rsid w:val="0065023A"/>
    <w:rsid w:val="0065487E"/>
    <w:rsid w:val="0066388B"/>
    <w:rsid w:val="00665067"/>
    <w:rsid w:val="00667229"/>
    <w:rsid w:val="00675C31"/>
    <w:rsid w:val="006769C2"/>
    <w:rsid w:val="00682BE5"/>
    <w:rsid w:val="006843DA"/>
    <w:rsid w:val="00690FED"/>
    <w:rsid w:val="006939A5"/>
    <w:rsid w:val="006A15A4"/>
    <w:rsid w:val="006B6778"/>
    <w:rsid w:val="006C2D39"/>
    <w:rsid w:val="006D002F"/>
    <w:rsid w:val="006D7678"/>
    <w:rsid w:val="006E12FC"/>
    <w:rsid w:val="006E2738"/>
    <w:rsid w:val="006F375E"/>
    <w:rsid w:val="00705E61"/>
    <w:rsid w:val="00712451"/>
    <w:rsid w:val="00731041"/>
    <w:rsid w:val="0073241A"/>
    <w:rsid w:val="00732F08"/>
    <w:rsid w:val="007350E2"/>
    <w:rsid w:val="0073519D"/>
    <w:rsid w:val="0074190C"/>
    <w:rsid w:val="00762576"/>
    <w:rsid w:val="00764078"/>
    <w:rsid w:val="00791060"/>
    <w:rsid w:val="00793E6D"/>
    <w:rsid w:val="007A1BDE"/>
    <w:rsid w:val="007A3E29"/>
    <w:rsid w:val="007B3299"/>
    <w:rsid w:val="007B3D18"/>
    <w:rsid w:val="007B5626"/>
    <w:rsid w:val="007B5E37"/>
    <w:rsid w:val="007D052B"/>
    <w:rsid w:val="007D29E5"/>
    <w:rsid w:val="007E1FDD"/>
    <w:rsid w:val="007E2AEE"/>
    <w:rsid w:val="007E7497"/>
    <w:rsid w:val="007F08FF"/>
    <w:rsid w:val="007F1651"/>
    <w:rsid w:val="00803C99"/>
    <w:rsid w:val="0080570B"/>
    <w:rsid w:val="00812D0A"/>
    <w:rsid w:val="008148E1"/>
    <w:rsid w:val="00816F4E"/>
    <w:rsid w:val="00831716"/>
    <w:rsid w:val="008319BF"/>
    <w:rsid w:val="00831D4E"/>
    <w:rsid w:val="008337EA"/>
    <w:rsid w:val="008366B9"/>
    <w:rsid w:val="00840E3D"/>
    <w:rsid w:val="00843A05"/>
    <w:rsid w:val="00845ADF"/>
    <w:rsid w:val="00850E1C"/>
    <w:rsid w:val="00855446"/>
    <w:rsid w:val="00857586"/>
    <w:rsid w:val="00870944"/>
    <w:rsid w:val="00884654"/>
    <w:rsid w:val="00886839"/>
    <w:rsid w:val="008950FB"/>
    <w:rsid w:val="00897849"/>
    <w:rsid w:val="008A3851"/>
    <w:rsid w:val="008A423E"/>
    <w:rsid w:val="008A5D3B"/>
    <w:rsid w:val="008A7015"/>
    <w:rsid w:val="008A73CD"/>
    <w:rsid w:val="008B3111"/>
    <w:rsid w:val="008C2593"/>
    <w:rsid w:val="008D084B"/>
    <w:rsid w:val="008D0E09"/>
    <w:rsid w:val="008E3821"/>
    <w:rsid w:val="008E5FEF"/>
    <w:rsid w:val="008F19F8"/>
    <w:rsid w:val="008F2153"/>
    <w:rsid w:val="008F301D"/>
    <w:rsid w:val="008F43B8"/>
    <w:rsid w:val="00925283"/>
    <w:rsid w:val="0093426E"/>
    <w:rsid w:val="00935522"/>
    <w:rsid w:val="009359B4"/>
    <w:rsid w:val="009405E2"/>
    <w:rsid w:val="00953737"/>
    <w:rsid w:val="00957726"/>
    <w:rsid w:val="00964CB1"/>
    <w:rsid w:val="00972289"/>
    <w:rsid w:val="00973D60"/>
    <w:rsid w:val="0097500A"/>
    <w:rsid w:val="0097693B"/>
    <w:rsid w:val="00981CFB"/>
    <w:rsid w:val="00993355"/>
    <w:rsid w:val="009A08FE"/>
    <w:rsid w:val="009A27F6"/>
    <w:rsid w:val="009A46BF"/>
    <w:rsid w:val="009A4A6D"/>
    <w:rsid w:val="009A6917"/>
    <w:rsid w:val="009B7130"/>
    <w:rsid w:val="009B74AC"/>
    <w:rsid w:val="009C0B35"/>
    <w:rsid w:val="009C361C"/>
    <w:rsid w:val="009C43F8"/>
    <w:rsid w:val="009F3A0E"/>
    <w:rsid w:val="009F3F76"/>
    <w:rsid w:val="00A0503B"/>
    <w:rsid w:val="00A13265"/>
    <w:rsid w:val="00A14BDF"/>
    <w:rsid w:val="00A20980"/>
    <w:rsid w:val="00A31185"/>
    <w:rsid w:val="00A61885"/>
    <w:rsid w:val="00A6504A"/>
    <w:rsid w:val="00A71136"/>
    <w:rsid w:val="00A84C80"/>
    <w:rsid w:val="00A85814"/>
    <w:rsid w:val="00AA2D8E"/>
    <w:rsid w:val="00AA474C"/>
    <w:rsid w:val="00AB0EAD"/>
    <w:rsid w:val="00AB2572"/>
    <w:rsid w:val="00AC19BB"/>
    <w:rsid w:val="00AC3A73"/>
    <w:rsid w:val="00AC3CD3"/>
    <w:rsid w:val="00AD5B8E"/>
    <w:rsid w:val="00AD7E5F"/>
    <w:rsid w:val="00AE1523"/>
    <w:rsid w:val="00AF15FF"/>
    <w:rsid w:val="00AF6E67"/>
    <w:rsid w:val="00B01AA1"/>
    <w:rsid w:val="00B174C9"/>
    <w:rsid w:val="00B24089"/>
    <w:rsid w:val="00B30C81"/>
    <w:rsid w:val="00B34275"/>
    <w:rsid w:val="00B3474C"/>
    <w:rsid w:val="00B4793B"/>
    <w:rsid w:val="00B54758"/>
    <w:rsid w:val="00B66740"/>
    <w:rsid w:val="00B74223"/>
    <w:rsid w:val="00B8008A"/>
    <w:rsid w:val="00B842B7"/>
    <w:rsid w:val="00B97AC9"/>
    <w:rsid w:val="00BB7E96"/>
    <w:rsid w:val="00BC7506"/>
    <w:rsid w:val="00BD3FD7"/>
    <w:rsid w:val="00BE0846"/>
    <w:rsid w:val="00C108BB"/>
    <w:rsid w:val="00C150EF"/>
    <w:rsid w:val="00C15633"/>
    <w:rsid w:val="00C15799"/>
    <w:rsid w:val="00C20F4D"/>
    <w:rsid w:val="00C256E8"/>
    <w:rsid w:val="00C25AF9"/>
    <w:rsid w:val="00C26703"/>
    <w:rsid w:val="00C26745"/>
    <w:rsid w:val="00C357AD"/>
    <w:rsid w:val="00C3644A"/>
    <w:rsid w:val="00C6069C"/>
    <w:rsid w:val="00C7248D"/>
    <w:rsid w:val="00C73F61"/>
    <w:rsid w:val="00C75805"/>
    <w:rsid w:val="00C85119"/>
    <w:rsid w:val="00CB259F"/>
    <w:rsid w:val="00CC56C6"/>
    <w:rsid w:val="00CD5431"/>
    <w:rsid w:val="00CE6DD9"/>
    <w:rsid w:val="00CF2491"/>
    <w:rsid w:val="00CF2CBA"/>
    <w:rsid w:val="00CF3030"/>
    <w:rsid w:val="00CF5DDC"/>
    <w:rsid w:val="00D018B4"/>
    <w:rsid w:val="00D1252E"/>
    <w:rsid w:val="00D12CE1"/>
    <w:rsid w:val="00D1641C"/>
    <w:rsid w:val="00D21AC2"/>
    <w:rsid w:val="00D2444D"/>
    <w:rsid w:val="00D31452"/>
    <w:rsid w:val="00D36032"/>
    <w:rsid w:val="00D4439D"/>
    <w:rsid w:val="00D500B1"/>
    <w:rsid w:val="00D5307B"/>
    <w:rsid w:val="00D57772"/>
    <w:rsid w:val="00D651AB"/>
    <w:rsid w:val="00D72AE3"/>
    <w:rsid w:val="00D75A4D"/>
    <w:rsid w:val="00D8062F"/>
    <w:rsid w:val="00D8478B"/>
    <w:rsid w:val="00D84CEE"/>
    <w:rsid w:val="00D86151"/>
    <w:rsid w:val="00D91215"/>
    <w:rsid w:val="00DA3CC4"/>
    <w:rsid w:val="00DA7595"/>
    <w:rsid w:val="00DB0A68"/>
    <w:rsid w:val="00DB13B0"/>
    <w:rsid w:val="00DB2326"/>
    <w:rsid w:val="00DB2A76"/>
    <w:rsid w:val="00DB4A1C"/>
    <w:rsid w:val="00DC43A3"/>
    <w:rsid w:val="00DD098A"/>
    <w:rsid w:val="00DD7C09"/>
    <w:rsid w:val="00DE54CF"/>
    <w:rsid w:val="00DF791C"/>
    <w:rsid w:val="00E0124F"/>
    <w:rsid w:val="00E02E0D"/>
    <w:rsid w:val="00E06286"/>
    <w:rsid w:val="00E17376"/>
    <w:rsid w:val="00E23D98"/>
    <w:rsid w:val="00E246BC"/>
    <w:rsid w:val="00E35479"/>
    <w:rsid w:val="00E403B9"/>
    <w:rsid w:val="00E42339"/>
    <w:rsid w:val="00E5341E"/>
    <w:rsid w:val="00E545D9"/>
    <w:rsid w:val="00E629B0"/>
    <w:rsid w:val="00E65FC2"/>
    <w:rsid w:val="00E674D3"/>
    <w:rsid w:val="00E70FD0"/>
    <w:rsid w:val="00E80263"/>
    <w:rsid w:val="00E8556F"/>
    <w:rsid w:val="00E95FD6"/>
    <w:rsid w:val="00EA7027"/>
    <w:rsid w:val="00EB2081"/>
    <w:rsid w:val="00EC249E"/>
    <w:rsid w:val="00EC4EB6"/>
    <w:rsid w:val="00EC72F8"/>
    <w:rsid w:val="00EE3496"/>
    <w:rsid w:val="00EE3814"/>
    <w:rsid w:val="00EE5DCD"/>
    <w:rsid w:val="00EF1774"/>
    <w:rsid w:val="00EF1967"/>
    <w:rsid w:val="00EF2406"/>
    <w:rsid w:val="00EF56C6"/>
    <w:rsid w:val="00F00257"/>
    <w:rsid w:val="00F15FEF"/>
    <w:rsid w:val="00F206B3"/>
    <w:rsid w:val="00F26A42"/>
    <w:rsid w:val="00F27A79"/>
    <w:rsid w:val="00F44ACB"/>
    <w:rsid w:val="00F5332C"/>
    <w:rsid w:val="00F55E0A"/>
    <w:rsid w:val="00F60CD4"/>
    <w:rsid w:val="00F626B7"/>
    <w:rsid w:val="00F650EB"/>
    <w:rsid w:val="00F803CC"/>
    <w:rsid w:val="00F84067"/>
    <w:rsid w:val="00F871F5"/>
    <w:rsid w:val="00FA4197"/>
    <w:rsid w:val="00FC156A"/>
    <w:rsid w:val="00FC7A38"/>
    <w:rsid w:val="00FE3734"/>
    <w:rsid w:val="00FE3DE5"/>
    <w:rsid w:val="00FE5800"/>
    <w:rsid w:val="00FF72BB"/>
    <w:rsid w:val="00FF7960"/>
  </w:rsids>
  <m:mathPr>
    <m:mathFont m:val="Cambria Math"/>
    <m:brkBin m:val="before"/>
    <m:brkBinSub m:val="--"/>
    <m:smallFrac m:val="0"/>
    <m:dispDef/>
    <m:lMargin m:val="0"/>
    <m:rMargin m:val="0"/>
    <m:defJc m:val="centerGroup"/>
    <m:wrapIndent m:val="1440"/>
    <m:intLim m:val="subSup"/>
    <m:naryLim m:val="undOvr"/>
  </m:mathPr>
  <w:themeFontLang w:val="en-NZ" w:eastAsia="ko-KR"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C6BA785"/>
  <w15:docId w15:val="{4527F58E-61FD-449C-9F76-943502B392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iPriority="9"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A7595"/>
    <w:rPr>
      <w:rFonts w:eastAsia="BatangChe"/>
      <w:sz w:val="24"/>
      <w:szCs w:val="24"/>
    </w:rPr>
  </w:style>
  <w:style w:type="paragraph" w:styleId="Heading1">
    <w:name w:val="heading 1"/>
    <w:basedOn w:val="Normal"/>
    <w:next w:val="Normal"/>
    <w:link w:val="Heading1Char"/>
    <w:uiPriority w:val="9"/>
    <w:qFormat/>
    <w:rsid w:val="00855446"/>
    <w:pPr>
      <w:keepNext/>
      <w:numPr>
        <w:numId w:val="17"/>
      </w:numPr>
      <w:outlineLvl w:val="0"/>
    </w:pPr>
    <w:rPr>
      <w:b/>
      <w:bCs/>
      <w:u w:val="single"/>
    </w:rPr>
  </w:style>
  <w:style w:type="paragraph" w:styleId="Heading2">
    <w:name w:val="heading 2"/>
    <w:basedOn w:val="Normal"/>
    <w:next w:val="Normal"/>
    <w:link w:val="Heading2Char"/>
    <w:uiPriority w:val="9"/>
    <w:unhideWhenUsed/>
    <w:qFormat/>
    <w:rsid w:val="00855446"/>
    <w:pPr>
      <w:keepNext/>
      <w:keepLines/>
      <w:numPr>
        <w:ilvl w:val="1"/>
        <w:numId w:val="17"/>
      </w:numPr>
      <w:spacing w:before="40"/>
      <w:outlineLvl w:val="1"/>
    </w:pPr>
    <w:rPr>
      <w:rFonts w:eastAsiaTheme="majorEastAsia" w:cstheme="majorBidi"/>
      <w:b/>
      <w:color w:val="365F91" w:themeColor="accent1" w:themeShade="BF"/>
      <w:szCs w:val="26"/>
    </w:rPr>
  </w:style>
  <w:style w:type="paragraph" w:styleId="Heading3">
    <w:name w:val="heading 3"/>
    <w:basedOn w:val="Normal"/>
    <w:next w:val="Normal"/>
    <w:link w:val="Heading3Char"/>
    <w:unhideWhenUsed/>
    <w:qFormat/>
    <w:rsid w:val="00F15FEF"/>
    <w:pPr>
      <w:keepNext/>
      <w:keepLines/>
      <w:numPr>
        <w:ilvl w:val="2"/>
        <w:numId w:val="17"/>
      </w:numPr>
      <w:spacing w:before="40"/>
      <w:outlineLvl w:val="2"/>
    </w:pPr>
    <w:rPr>
      <w:rFonts w:asciiTheme="majorHAnsi" w:eastAsiaTheme="majorEastAsia" w:hAnsiTheme="majorHAnsi" w:cstheme="majorBidi"/>
      <w:color w:val="243F60" w:themeColor="accent1" w:themeShade="7F"/>
    </w:rPr>
  </w:style>
  <w:style w:type="paragraph" w:styleId="Heading4">
    <w:name w:val="heading 4"/>
    <w:basedOn w:val="Normal"/>
    <w:next w:val="Normal"/>
    <w:link w:val="Heading4Char"/>
    <w:uiPriority w:val="9"/>
    <w:unhideWhenUsed/>
    <w:qFormat/>
    <w:rsid w:val="00F15FEF"/>
    <w:pPr>
      <w:keepNext/>
      <w:keepLines/>
      <w:numPr>
        <w:ilvl w:val="3"/>
        <w:numId w:val="17"/>
      </w:numPr>
      <w:spacing w:before="40"/>
      <w:outlineLvl w:val="3"/>
    </w:pPr>
    <w:rPr>
      <w:rFonts w:asciiTheme="majorHAnsi" w:eastAsiaTheme="majorEastAsia" w:hAnsiTheme="majorHAnsi" w:cstheme="majorBidi"/>
      <w:i/>
      <w:iCs/>
      <w:color w:val="365F91" w:themeColor="accent1" w:themeShade="BF"/>
    </w:rPr>
  </w:style>
  <w:style w:type="paragraph" w:styleId="Heading5">
    <w:name w:val="heading 5"/>
    <w:basedOn w:val="Normal"/>
    <w:next w:val="Normal"/>
    <w:link w:val="Heading5Char"/>
    <w:uiPriority w:val="9"/>
    <w:unhideWhenUsed/>
    <w:qFormat/>
    <w:rsid w:val="00F44ACB"/>
    <w:pPr>
      <w:keepNext/>
      <w:keepLines/>
      <w:numPr>
        <w:ilvl w:val="4"/>
        <w:numId w:val="17"/>
      </w:numPr>
      <w:spacing w:before="40" w:line="259" w:lineRule="auto"/>
      <w:outlineLvl w:val="4"/>
    </w:pPr>
    <w:rPr>
      <w:rFonts w:asciiTheme="majorHAnsi" w:eastAsiaTheme="majorEastAsia" w:hAnsiTheme="majorHAnsi" w:cstheme="majorBidi"/>
      <w:color w:val="365F91" w:themeColor="accent1" w:themeShade="BF"/>
      <w:sz w:val="22"/>
      <w:szCs w:val="22"/>
      <w:lang w:val="en-AU"/>
    </w:rPr>
  </w:style>
  <w:style w:type="paragraph" w:styleId="Heading6">
    <w:name w:val="heading 6"/>
    <w:basedOn w:val="Normal"/>
    <w:next w:val="Normal"/>
    <w:link w:val="Heading6Char"/>
    <w:uiPriority w:val="9"/>
    <w:semiHidden/>
    <w:unhideWhenUsed/>
    <w:qFormat/>
    <w:rsid w:val="00F44ACB"/>
    <w:pPr>
      <w:keepNext/>
      <w:keepLines/>
      <w:numPr>
        <w:ilvl w:val="5"/>
        <w:numId w:val="17"/>
      </w:numPr>
      <w:spacing w:before="40" w:line="259" w:lineRule="auto"/>
      <w:outlineLvl w:val="5"/>
    </w:pPr>
    <w:rPr>
      <w:rFonts w:asciiTheme="majorHAnsi" w:eastAsiaTheme="majorEastAsia" w:hAnsiTheme="majorHAnsi" w:cstheme="majorBidi"/>
      <w:color w:val="243F60" w:themeColor="accent1" w:themeShade="7F"/>
      <w:sz w:val="22"/>
      <w:szCs w:val="22"/>
      <w:lang w:val="en-AU"/>
    </w:rPr>
  </w:style>
  <w:style w:type="paragraph" w:styleId="Heading7">
    <w:name w:val="heading 7"/>
    <w:basedOn w:val="Normal"/>
    <w:next w:val="Normal"/>
    <w:link w:val="Heading7Char"/>
    <w:uiPriority w:val="9"/>
    <w:semiHidden/>
    <w:unhideWhenUsed/>
    <w:qFormat/>
    <w:rsid w:val="00F44ACB"/>
    <w:pPr>
      <w:keepNext/>
      <w:keepLines/>
      <w:numPr>
        <w:ilvl w:val="6"/>
        <w:numId w:val="17"/>
      </w:numPr>
      <w:spacing w:before="40" w:line="259" w:lineRule="auto"/>
      <w:outlineLvl w:val="6"/>
    </w:pPr>
    <w:rPr>
      <w:rFonts w:asciiTheme="majorHAnsi" w:eastAsiaTheme="majorEastAsia" w:hAnsiTheme="majorHAnsi" w:cstheme="majorBidi"/>
      <w:i/>
      <w:iCs/>
      <w:color w:val="243F60" w:themeColor="accent1" w:themeShade="7F"/>
      <w:sz w:val="22"/>
      <w:szCs w:val="22"/>
      <w:lang w:val="en-AU"/>
    </w:rPr>
  </w:style>
  <w:style w:type="paragraph" w:styleId="Heading8">
    <w:name w:val="heading 8"/>
    <w:basedOn w:val="Normal"/>
    <w:next w:val="Normal"/>
    <w:link w:val="Heading8Char"/>
    <w:uiPriority w:val="9"/>
    <w:qFormat/>
    <w:rsid w:val="00DA7595"/>
    <w:pPr>
      <w:keepNext/>
      <w:widowControl w:val="0"/>
      <w:numPr>
        <w:ilvl w:val="7"/>
        <w:numId w:val="17"/>
      </w:numPr>
      <w:wordWrap w:val="0"/>
      <w:jc w:val="both"/>
      <w:outlineLvl w:val="7"/>
    </w:pPr>
    <w:rPr>
      <w:b/>
      <w:bCs/>
      <w:kern w:val="2"/>
      <w:sz w:val="20"/>
      <w:szCs w:val="20"/>
      <w:lang w:eastAsia="ko-KR"/>
    </w:rPr>
  </w:style>
  <w:style w:type="paragraph" w:styleId="Heading9">
    <w:name w:val="heading 9"/>
    <w:basedOn w:val="Normal"/>
    <w:next w:val="Normal"/>
    <w:link w:val="Heading9Char"/>
    <w:uiPriority w:val="9"/>
    <w:semiHidden/>
    <w:unhideWhenUsed/>
    <w:qFormat/>
    <w:rsid w:val="00F44ACB"/>
    <w:pPr>
      <w:keepNext/>
      <w:keepLines/>
      <w:numPr>
        <w:ilvl w:val="8"/>
        <w:numId w:val="17"/>
      </w:numPr>
      <w:spacing w:before="40" w:line="259" w:lineRule="auto"/>
      <w:outlineLvl w:val="8"/>
    </w:pPr>
    <w:rPr>
      <w:rFonts w:asciiTheme="majorHAnsi" w:eastAsiaTheme="majorEastAsia" w:hAnsiTheme="majorHAnsi" w:cstheme="majorBidi"/>
      <w:i/>
      <w:iCs/>
      <w:color w:val="272727" w:themeColor="text1" w:themeTint="D8"/>
      <w:sz w:val="21"/>
      <w:szCs w:val="21"/>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rsid w:val="00DA7595"/>
    <w:pPr>
      <w:tabs>
        <w:tab w:val="center" w:pos="4320"/>
        <w:tab w:val="right" w:pos="8640"/>
      </w:tabs>
    </w:pPr>
  </w:style>
  <w:style w:type="paragraph" w:customStyle="1" w:styleId="a">
    <w:name w:val="표"/>
    <w:basedOn w:val="Normal"/>
    <w:next w:val="Normal"/>
    <w:autoRedefine/>
    <w:rsid w:val="00DA7595"/>
    <w:pPr>
      <w:widowControl w:val="0"/>
      <w:wordWrap w:val="0"/>
      <w:autoSpaceDE w:val="0"/>
      <w:autoSpaceDN w:val="0"/>
      <w:jc w:val="both"/>
    </w:pPr>
    <w:rPr>
      <w:rFonts w:ascii="Book Antiqua" w:eastAsia="GulimChe" w:hAnsi="Book Antiqua"/>
      <w:b/>
      <w:bCs/>
      <w:kern w:val="2"/>
      <w:sz w:val="28"/>
      <w:lang w:eastAsia="ko-KR"/>
    </w:rPr>
  </w:style>
  <w:style w:type="character" w:styleId="PageNumber">
    <w:name w:val="page number"/>
    <w:basedOn w:val="DefaultParagraphFont"/>
    <w:rsid w:val="00DA7595"/>
  </w:style>
  <w:style w:type="paragraph" w:styleId="NormalIndent">
    <w:name w:val="Normal Indent"/>
    <w:basedOn w:val="Normal"/>
    <w:rsid w:val="00DA7595"/>
    <w:pPr>
      <w:widowControl w:val="0"/>
      <w:wordWrap w:val="0"/>
      <w:ind w:left="851"/>
      <w:jc w:val="both"/>
    </w:pPr>
    <w:rPr>
      <w:kern w:val="2"/>
      <w:sz w:val="20"/>
      <w:szCs w:val="20"/>
      <w:lang w:eastAsia="ko-KR"/>
    </w:rPr>
  </w:style>
  <w:style w:type="paragraph" w:customStyle="1" w:styleId="Note">
    <w:name w:val="Note"/>
    <w:basedOn w:val="Normal"/>
    <w:rsid w:val="00DA7595"/>
    <w:pPr>
      <w:tabs>
        <w:tab w:val="left" w:pos="284"/>
        <w:tab w:val="left" w:pos="1134"/>
        <w:tab w:val="left" w:pos="1871"/>
        <w:tab w:val="left" w:pos="2268"/>
      </w:tabs>
      <w:spacing w:before="160"/>
      <w:jc w:val="both"/>
    </w:pPr>
    <w:rPr>
      <w:noProof/>
      <w:sz w:val="20"/>
      <w:szCs w:val="20"/>
      <w:lang w:eastAsia="ko-KR"/>
    </w:rPr>
  </w:style>
  <w:style w:type="paragraph" w:styleId="Header">
    <w:name w:val="header"/>
    <w:basedOn w:val="Normal"/>
    <w:link w:val="HeaderChar"/>
    <w:uiPriority w:val="99"/>
    <w:rsid w:val="0080570B"/>
    <w:pPr>
      <w:tabs>
        <w:tab w:val="center" w:pos="4320"/>
        <w:tab w:val="right" w:pos="8640"/>
      </w:tabs>
    </w:pPr>
  </w:style>
  <w:style w:type="paragraph" w:customStyle="1" w:styleId="Equation">
    <w:name w:val="Equation"/>
    <w:basedOn w:val="Normal"/>
    <w:rsid w:val="00AD7E5F"/>
    <w:pPr>
      <w:tabs>
        <w:tab w:val="left" w:pos="794"/>
        <w:tab w:val="center" w:pos="4820"/>
        <w:tab w:val="right" w:pos="9639"/>
      </w:tabs>
      <w:overflowPunct w:val="0"/>
      <w:autoSpaceDE w:val="0"/>
      <w:autoSpaceDN w:val="0"/>
      <w:adjustRightInd w:val="0"/>
      <w:spacing w:beforeLines="50" w:line="240" w:lineRule="atLeast"/>
      <w:textAlignment w:val="baseline"/>
    </w:pPr>
    <w:rPr>
      <w:rFonts w:eastAsia="MS Mincho"/>
      <w:szCs w:val="22"/>
      <w:lang w:val="en-GB"/>
    </w:rPr>
  </w:style>
  <w:style w:type="paragraph" w:styleId="ListParagraph">
    <w:name w:val="List Paragraph"/>
    <w:basedOn w:val="Normal"/>
    <w:link w:val="ListParagraphChar"/>
    <w:uiPriority w:val="34"/>
    <w:qFormat/>
    <w:rsid w:val="001F5947"/>
    <w:pPr>
      <w:ind w:left="720"/>
    </w:pPr>
  </w:style>
  <w:style w:type="character" w:styleId="Strong">
    <w:name w:val="Strong"/>
    <w:basedOn w:val="DefaultParagraphFont"/>
    <w:uiPriority w:val="22"/>
    <w:qFormat/>
    <w:rsid w:val="001F5947"/>
    <w:rPr>
      <w:b/>
      <w:bCs/>
    </w:rPr>
  </w:style>
  <w:style w:type="paragraph" w:styleId="BalloonText">
    <w:name w:val="Balloon Text"/>
    <w:basedOn w:val="Normal"/>
    <w:link w:val="BalloonTextChar"/>
    <w:uiPriority w:val="99"/>
    <w:rsid w:val="0054610B"/>
    <w:rPr>
      <w:rFonts w:ascii="Tahoma" w:hAnsi="Tahoma" w:cs="Tahoma"/>
      <w:sz w:val="16"/>
      <w:szCs w:val="16"/>
    </w:rPr>
  </w:style>
  <w:style w:type="character" w:customStyle="1" w:styleId="BalloonTextChar">
    <w:name w:val="Balloon Text Char"/>
    <w:basedOn w:val="DefaultParagraphFont"/>
    <w:link w:val="BalloonText"/>
    <w:uiPriority w:val="99"/>
    <w:rsid w:val="0054610B"/>
    <w:rPr>
      <w:rFonts w:ascii="Tahoma" w:eastAsia="BatangChe" w:hAnsi="Tahoma" w:cs="Tahoma"/>
      <w:sz w:val="16"/>
      <w:szCs w:val="16"/>
    </w:rPr>
  </w:style>
  <w:style w:type="character" w:customStyle="1" w:styleId="Heading8Char">
    <w:name w:val="Heading 8 Char"/>
    <w:basedOn w:val="DefaultParagraphFont"/>
    <w:link w:val="Heading8"/>
    <w:uiPriority w:val="9"/>
    <w:rsid w:val="003D25E1"/>
    <w:rPr>
      <w:rFonts w:eastAsia="BatangChe"/>
      <w:b/>
      <w:bCs/>
      <w:kern w:val="2"/>
      <w:lang w:eastAsia="ko-KR"/>
    </w:rPr>
  </w:style>
  <w:style w:type="character" w:styleId="Hyperlink">
    <w:name w:val="Hyperlink"/>
    <w:basedOn w:val="DefaultParagraphFont"/>
    <w:uiPriority w:val="99"/>
    <w:unhideWhenUsed/>
    <w:rsid w:val="00E65FC2"/>
    <w:rPr>
      <w:color w:val="0000FF" w:themeColor="hyperlink"/>
      <w:u w:val="single"/>
    </w:rPr>
  </w:style>
  <w:style w:type="paragraph" w:styleId="FootnoteText">
    <w:name w:val="footnote text"/>
    <w:aliases w:val="ECC Footnote,ALTS FOOTNOTE,Footnote Text Char1,Footnote Text Char Char1,Footnote Text Char4 Char Char,Footnote Text Char1 Char1 Char1 Char,Footnote Text Char Char1 Char1 Char Char,Footnote Text Char1 Char1 Char1 Char Char Char1,DN,DNV-FT"/>
    <w:basedOn w:val="Normal"/>
    <w:link w:val="FootnoteTextChar"/>
    <w:unhideWhenUsed/>
    <w:qFormat/>
    <w:rsid w:val="00A61885"/>
    <w:rPr>
      <w:sz w:val="20"/>
      <w:szCs w:val="20"/>
    </w:rPr>
  </w:style>
  <w:style w:type="character" w:customStyle="1" w:styleId="FootnoteTextChar">
    <w:name w:val="Footnote Text Char"/>
    <w:aliases w:val="ECC Footnote Char,ALTS FOOTNOTE Char,Footnote Text Char1 Char,Footnote Text Char Char1 Char,Footnote Text Char4 Char Char Char,Footnote Text Char1 Char1 Char1 Char Char,Footnote Text Char Char1 Char1 Char Char Char,DN Char,DNV-FT Char"/>
    <w:basedOn w:val="DefaultParagraphFont"/>
    <w:link w:val="FootnoteText"/>
    <w:rsid w:val="00A61885"/>
    <w:rPr>
      <w:rFonts w:eastAsia="BatangChe"/>
    </w:rPr>
  </w:style>
  <w:style w:type="character" w:styleId="FootnoteReference">
    <w:name w:val="footnote reference"/>
    <w:aliases w:val="ECC Footnote number,Appel note de bas de p,Footnote Reference/,Footnote symbol,Style 12,(NECG) Footnote Reference,Style 124,o,fr,Style 13,FR,Style 17,Style 3,Appel note de bas de p + 11 pt,Italic,Appel note de bas de p1,Footnote,Ref,R"/>
    <w:basedOn w:val="DefaultParagraphFont"/>
    <w:unhideWhenUsed/>
    <w:qFormat/>
    <w:rsid w:val="00A61885"/>
    <w:rPr>
      <w:vertAlign w:val="superscript"/>
    </w:rPr>
  </w:style>
  <w:style w:type="paragraph" w:customStyle="1" w:styleId="enumlev1">
    <w:name w:val="enumlev1"/>
    <w:basedOn w:val="Normal"/>
    <w:link w:val="enumlev1Char"/>
    <w:qFormat/>
    <w:rsid w:val="00A61885"/>
    <w:pPr>
      <w:tabs>
        <w:tab w:val="left" w:pos="1134"/>
        <w:tab w:val="left" w:pos="1871"/>
        <w:tab w:val="left" w:pos="2608"/>
        <w:tab w:val="left" w:pos="3345"/>
      </w:tabs>
      <w:overflowPunct w:val="0"/>
      <w:autoSpaceDE w:val="0"/>
      <w:autoSpaceDN w:val="0"/>
      <w:adjustRightInd w:val="0"/>
      <w:spacing w:before="80"/>
      <w:ind w:left="1134" w:hanging="1134"/>
      <w:textAlignment w:val="baseline"/>
    </w:pPr>
    <w:rPr>
      <w:rFonts w:eastAsia="MS Mincho"/>
      <w:szCs w:val="20"/>
      <w:lang w:val="en-GB"/>
    </w:rPr>
  </w:style>
  <w:style w:type="character" w:customStyle="1" w:styleId="enumlev1Char">
    <w:name w:val="enumlev1 Char"/>
    <w:basedOn w:val="DefaultParagraphFont"/>
    <w:link w:val="enumlev1"/>
    <w:qFormat/>
    <w:locked/>
    <w:rsid w:val="00A61885"/>
    <w:rPr>
      <w:rFonts w:eastAsia="MS Mincho"/>
      <w:sz w:val="24"/>
      <w:lang w:val="en-GB"/>
    </w:rPr>
  </w:style>
  <w:style w:type="character" w:customStyle="1" w:styleId="ListParagraphChar">
    <w:name w:val="List Paragraph Char"/>
    <w:basedOn w:val="DefaultParagraphFont"/>
    <w:link w:val="ListParagraph"/>
    <w:uiPriority w:val="34"/>
    <w:locked/>
    <w:rsid w:val="00D31452"/>
    <w:rPr>
      <w:rFonts w:eastAsia="BatangChe"/>
      <w:sz w:val="24"/>
      <w:szCs w:val="24"/>
    </w:rPr>
  </w:style>
  <w:style w:type="paragraph" w:customStyle="1" w:styleId="Default">
    <w:name w:val="Default"/>
    <w:qFormat/>
    <w:rsid w:val="00000B9E"/>
    <w:pPr>
      <w:autoSpaceDE w:val="0"/>
      <w:autoSpaceDN w:val="0"/>
      <w:adjustRightInd w:val="0"/>
    </w:pPr>
    <w:rPr>
      <w:color w:val="000000"/>
      <w:sz w:val="24"/>
      <w:szCs w:val="24"/>
    </w:rPr>
  </w:style>
  <w:style w:type="paragraph" w:styleId="NormalWeb">
    <w:name w:val="Normal (Web)"/>
    <w:basedOn w:val="Normal"/>
    <w:uiPriority w:val="99"/>
    <w:unhideWhenUsed/>
    <w:rsid w:val="00575CDC"/>
    <w:pPr>
      <w:spacing w:before="100" w:beforeAutospacing="1" w:after="100" w:afterAutospacing="1"/>
    </w:pPr>
    <w:rPr>
      <w:rFonts w:eastAsia="Times New Roman"/>
    </w:rPr>
  </w:style>
  <w:style w:type="table" w:customStyle="1" w:styleId="2">
    <w:name w:val="表 (格子)2"/>
    <w:basedOn w:val="TableNormal"/>
    <w:next w:val="TableGrid"/>
    <w:rsid w:val="0066388B"/>
    <w:rPr>
      <w:rFonts w:ascii="CG Times" w:eastAsia="MS Mincho"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qFormat/>
    <w:rsid w:val="0066388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CCHLbold">
    <w:name w:val="ECC HL bold"/>
    <w:basedOn w:val="DefaultParagraphFont"/>
    <w:uiPriority w:val="1"/>
    <w:qFormat/>
    <w:rsid w:val="00EF2406"/>
    <w:rPr>
      <w:b/>
      <w:bCs/>
    </w:rPr>
  </w:style>
  <w:style w:type="character" w:customStyle="1" w:styleId="ECCParagraph">
    <w:name w:val="ECC Paragraph"/>
    <w:basedOn w:val="DefaultParagraphFont"/>
    <w:uiPriority w:val="1"/>
    <w:qFormat/>
    <w:rsid w:val="00EF2406"/>
    <w:rPr>
      <w:rFonts w:ascii="Arial" w:hAnsi="Arial" w:cs="Arial" w:hint="default"/>
      <w:noProof w:val="0"/>
      <w:sz w:val="20"/>
      <w:bdr w:val="none" w:sz="0" w:space="0" w:color="auto" w:frame="1"/>
      <w:lang w:val="en-GB"/>
    </w:rPr>
  </w:style>
  <w:style w:type="paragraph" w:styleId="CommentText">
    <w:name w:val="annotation text"/>
    <w:basedOn w:val="Normal"/>
    <w:link w:val="CommentTextChar"/>
    <w:uiPriority w:val="99"/>
    <w:unhideWhenUsed/>
    <w:qFormat/>
    <w:rsid w:val="001B4B34"/>
    <w:pPr>
      <w:spacing w:after="160"/>
    </w:pPr>
    <w:rPr>
      <w:rFonts w:asciiTheme="minorHAnsi" w:eastAsiaTheme="minorHAnsi" w:hAnsiTheme="minorHAnsi" w:cstheme="minorBidi"/>
      <w:sz w:val="20"/>
      <w:szCs w:val="20"/>
      <w:lang w:val="en-AU"/>
    </w:rPr>
  </w:style>
  <w:style w:type="character" w:customStyle="1" w:styleId="CommentTextChar">
    <w:name w:val="Comment Text Char"/>
    <w:basedOn w:val="DefaultParagraphFont"/>
    <w:link w:val="CommentText"/>
    <w:uiPriority w:val="99"/>
    <w:qFormat/>
    <w:rsid w:val="001B4B34"/>
    <w:rPr>
      <w:rFonts w:asciiTheme="minorHAnsi" w:eastAsiaTheme="minorHAnsi" w:hAnsiTheme="minorHAnsi" w:cstheme="minorBidi"/>
      <w:lang w:val="en-AU"/>
    </w:rPr>
  </w:style>
  <w:style w:type="character" w:styleId="CommentReference">
    <w:name w:val="annotation reference"/>
    <w:basedOn w:val="DefaultParagraphFont"/>
    <w:uiPriority w:val="99"/>
    <w:semiHidden/>
    <w:unhideWhenUsed/>
    <w:rsid w:val="001B4B34"/>
    <w:rPr>
      <w:sz w:val="16"/>
      <w:szCs w:val="16"/>
    </w:rPr>
  </w:style>
  <w:style w:type="paragraph" w:styleId="CommentSubject">
    <w:name w:val="annotation subject"/>
    <w:basedOn w:val="CommentText"/>
    <w:next w:val="CommentText"/>
    <w:link w:val="CommentSubjectChar"/>
    <w:uiPriority w:val="99"/>
    <w:semiHidden/>
    <w:unhideWhenUsed/>
    <w:rsid w:val="00322338"/>
    <w:pPr>
      <w:spacing w:after="0"/>
    </w:pPr>
    <w:rPr>
      <w:rFonts w:ascii="Times New Roman" w:eastAsia="BatangChe" w:hAnsi="Times New Roman" w:cs="Times New Roman"/>
      <w:b/>
      <w:bCs/>
      <w:lang w:val="en-US"/>
    </w:rPr>
  </w:style>
  <w:style w:type="character" w:customStyle="1" w:styleId="CommentSubjectChar">
    <w:name w:val="Comment Subject Char"/>
    <w:basedOn w:val="CommentTextChar"/>
    <w:link w:val="CommentSubject"/>
    <w:uiPriority w:val="99"/>
    <w:semiHidden/>
    <w:rsid w:val="00322338"/>
    <w:rPr>
      <w:rFonts w:asciiTheme="minorHAnsi" w:eastAsia="BatangChe" w:hAnsiTheme="minorHAnsi" w:cstheme="minorBidi"/>
      <w:b/>
      <w:bCs/>
      <w:lang w:val="en-AU"/>
    </w:rPr>
  </w:style>
  <w:style w:type="paragraph" w:styleId="Revision">
    <w:name w:val="Revision"/>
    <w:hidden/>
    <w:uiPriority w:val="99"/>
    <w:semiHidden/>
    <w:rsid w:val="00DD098A"/>
    <w:rPr>
      <w:rFonts w:eastAsia="BatangChe"/>
      <w:sz w:val="24"/>
      <w:szCs w:val="24"/>
    </w:rPr>
  </w:style>
  <w:style w:type="character" w:customStyle="1" w:styleId="Heading2Char">
    <w:name w:val="Heading 2 Char"/>
    <w:basedOn w:val="DefaultParagraphFont"/>
    <w:link w:val="Heading2"/>
    <w:uiPriority w:val="9"/>
    <w:rsid w:val="00855446"/>
    <w:rPr>
      <w:rFonts w:eastAsiaTheme="majorEastAsia" w:cstheme="majorBidi"/>
      <w:b/>
      <w:color w:val="365F91" w:themeColor="accent1" w:themeShade="BF"/>
      <w:sz w:val="24"/>
      <w:szCs w:val="26"/>
    </w:rPr>
  </w:style>
  <w:style w:type="character" w:customStyle="1" w:styleId="Heading3Char">
    <w:name w:val="Heading 3 Char"/>
    <w:basedOn w:val="DefaultParagraphFont"/>
    <w:link w:val="Heading3"/>
    <w:rsid w:val="00F15FEF"/>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F15FEF"/>
    <w:rPr>
      <w:rFonts w:asciiTheme="majorHAnsi" w:eastAsiaTheme="majorEastAsia" w:hAnsiTheme="majorHAnsi" w:cstheme="majorBidi"/>
      <w:i/>
      <w:iCs/>
      <w:color w:val="365F91" w:themeColor="accent1" w:themeShade="BF"/>
      <w:sz w:val="24"/>
      <w:szCs w:val="24"/>
    </w:rPr>
  </w:style>
  <w:style w:type="character" w:customStyle="1" w:styleId="Heading5Char">
    <w:name w:val="Heading 5 Char"/>
    <w:basedOn w:val="DefaultParagraphFont"/>
    <w:link w:val="Heading5"/>
    <w:uiPriority w:val="9"/>
    <w:rsid w:val="00F44ACB"/>
    <w:rPr>
      <w:rFonts w:asciiTheme="majorHAnsi" w:eastAsiaTheme="majorEastAsia" w:hAnsiTheme="majorHAnsi" w:cstheme="majorBidi"/>
      <w:color w:val="365F91" w:themeColor="accent1" w:themeShade="BF"/>
      <w:sz w:val="22"/>
      <w:szCs w:val="22"/>
      <w:lang w:val="en-AU"/>
    </w:rPr>
  </w:style>
  <w:style w:type="character" w:customStyle="1" w:styleId="Heading6Char">
    <w:name w:val="Heading 6 Char"/>
    <w:basedOn w:val="DefaultParagraphFont"/>
    <w:link w:val="Heading6"/>
    <w:uiPriority w:val="9"/>
    <w:semiHidden/>
    <w:rsid w:val="00F44ACB"/>
    <w:rPr>
      <w:rFonts w:asciiTheme="majorHAnsi" w:eastAsiaTheme="majorEastAsia" w:hAnsiTheme="majorHAnsi" w:cstheme="majorBidi"/>
      <w:color w:val="243F60" w:themeColor="accent1" w:themeShade="7F"/>
      <w:sz w:val="22"/>
      <w:szCs w:val="22"/>
      <w:lang w:val="en-AU"/>
    </w:rPr>
  </w:style>
  <w:style w:type="character" w:customStyle="1" w:styleId="Heading7Char">
    <w:name w:val="Heading 7 Char"/>
    <w:basedOn w:val="DefaultParagraphFont"/>
    <w:link w:val="Heading7"/>
    <w:uiPriority w:val="9"/>
    <w:semiHidden/>
    <w:rsid w:val="00F44ACB"/>
    <w:rPr>
      <w:rFonts w:asciiTheme="majorHAnsi" w:eastAsiaTheme="majorEastAsia" w:hAnsiTheme="majorHAnsi" w:cstheme="majorBidi"/>
      <w:i/>
      <w:iCs/>
      <w:color w:val="243F60" w:themeColor="accent1" w:themeShade="7F"/>
      <w:sz w:val="22"/>
      <w:szCs w:val="22"/>
      <w:lang w:val="en-AU"/>
    </w:rPr>
  </w:style>
  <w:style w:type="character" w:customStyle="1" w:styleId="Heading9Char">
    <w:name w:val="Heading 9 Char"/>
    <w:basedOn w:val="DefaultParagraphFont"/>
    <w:link w:val="Heading9"/>
    <w:uiPriority w:val="9"/>
    <w:semiHidden/>
    <w:rsid w:val="00F44ACB"/>
    <w:rPr>
      <w:rFonts w:asciiTheme="majorHAnsi" w:eastAsiaTheme="majorEastAsia" w:hAnsiTheme="majorHAnsi" w:cstheme="majorBidi"/>
      <w:i/>
      <w:iCs/>
      <w:color w:val="272727" w:themeColor="text1" w:themeTint="D8"/>
      <w:sz w:val="21"/>
      <w:szCs w:val="21"/>
      <w:lang w:val="en-AU"/>
    </w:rPr>
  </w:style>
  <w:style w:type="paragraph" w:customStyle="1" w:styleId="ZT">
    <w:name w:val="ZT"/>
    <w:rsid w:val="00F44ACB"/>
    <w:pPr>
      <w:framePr w:wrap="notBeside" w:hAnchor="margin" w:yAlign="center"/>
      <w:widowControl w:val="0"/>
      <w:spacing w:line="240" w:lineRule="atLeast"/>
      <w:jc w:val="right"/>
    </w:pPr>
    <w:rPr>
      <w:rFonts w:ascii="Arial" w:eastAsia="Times New Roman" w:hAnsi="Arial"/>
      <w:b/>
      <w:sz w:val="34"/>
      <w:lang w:val="en-GB"/>
    </w:rPr>
  </w:style>
  <w:style w:type="character" w:customStyle="1" w:styleId="ZGSM">
    <w:name w:val="ZGSM"/>
    <w:rsid w:val="00F44ACB"/>
  </w:style>
  <w:style w:type="character" w:customStyle="1" w:styleId="xmsoins">
    <w:name w:val="x_msoins"/>
    <w:basedOn w:val="DefaultParagraphFont"/>
    <w:rsid w:val="00F44ACB"/>
    <w:rPr>
      <w:color w:val="008080"/>
      <w:u w:val="single"/>
    </w:rPr>
  </w:style>
  <w:style w:type="character" w:styleId="FollowedHyperlink">
    <w:name w:val="FollowedHyperlink"/>
    <w:basedOn w:val="DefaultParagraphFont"/>
    <w:uiPriority w:val="99"/>
    <w:semiHidden/>
    <w:unhideWhenUsed/>
    <w:rsid w:val="00F44ACB"/>
    <w:rPr>
      <w:color w:val="800080" w:themeColor="followedHyperlink"/>
      <w:u w:val="single"/>
    </w:rPr>
  </w:style>
  <w:style w:type="paragraph" w:customStyle="1" w:styleId="msonormal0">
    <w:name w:val="msonormal"/>
    <w:basedOn w:val="Normal"/>
    <w:rsid w:val="00F44ACB"/>
    <w:pPr>
      <w:spacing w:before="100" w:beforeAutospacing="1" w:after="100" w:afterAutospacing="1"/>
    </w:pPr>
    <w:rPr>
      <w:rFonts w:eastAsia="Times New Roman"/>
      <w:lang w:val="en-AU" w:eastAsia="en-AU"/>
    </w:rPr>
  </w:style>
  <w:style w:type="paragraph" w:customStyle="1" w:styleId="xmsonormal">
    <w:name w:val="x_msonormal"/>
    <w:basedOn w:val="Normal"/>
    <w:rsid w:val="00F44ACB"/>
    <w:rPr>
      <w:rFonts w:ascii="SimSun" w:eastAsia="SimSun" w:hAnsi="SimSun" w:cs="Calibri"/>
      <w:lang w:val="en-NZ" w:eastAsia="en-NZ"/>
    </w:rPr>
  </w:style>
  <w:style w:type="paragraph" w:customStyle="1" w:styleId="TAR">
    <w:name w:val="TAR"/>
    <w:basedOn w:val="TAL"/>
    <w:rsid w:val="00F44ACB"/>
    <w:pPr>
      <w:jc w:val="right"/>
    </w:pPr>
  </w:style>
  <w:style w:type="paragraph" w:customStyle="1" w:styleId="TAL">
    <w:name w:val="TAL"/>
    <w:basedOn w:val="Normal"/>
    <w:link w:val="TALChar"/>
    <w:rsid w:val="00F44ACB"/>
    <w:pPr>
      <w:keepNext/>
      <w:keepLines/>
    </w:pPr>
    <w:rPr>
      <w:rFonts w:ascii="Arial" w:eastAsia="Times New Roman" w:hAnsi="Arial"/>
      <w:sz w:val="18"/>
      <w:szCs w:val="20"/>
      <w:lang w:val="en-GB"/>
    </w:rPr>
  </w:style>
  <w:style w:type="paragraph" w:customStyle="1" w:styleId="TAH">
    <w:name w:val="TAH"/>
    <w:basedOn w:val="TAC"/>
    <w:link w:val="TAHCar"/>
    <w:qFormat/>
    <w:rsid w:val="00F44ACB"/>
    <w:rPr>
      <w:b/>
    </w:rPr>
  </w:style>
  <w:style w:type="paragraph" w:customStyle="1" w:styleId="TAC">
    <w:name w:val="TAC"/>
    <w:basedOn w:val="TAL"/>
    <w:link w:val="TACChar"/>
    <w:qFormat/>
    <w:rsid w:val="00F44ACB"/>
    <w:pPr>
      <w:jc w:val="center"/>
    </w:pPr>
  </w:style>
  <w:style w:type="paragraph" w:customStyle="1" w:styleId="TH">
    <w:name w:val="TH"/>
    <w:basedOn w:val="Normal"/>
    <w:link w:val="THChar"/>
    <w:qFormat/>
    <w:rsid w:val="00F44ACB"/>
    <w:pPr>
      <w:keepNext/>
      <w:keepLines/>
      <w:spacing w:before="60" w:after="180"/>
      <w:jc w:val="center"/>
    </w:pPr>
    <w:rPr>
      <w:rFonts w:ascii="Arial" w:eastAsia="Times New Roman" w:hAnsi="Arial"/>
      <w:b/>
      <w:sz w:val="20"/>
      <w:szCs w:val="20"/>
      <w:lang w:val="en-GB"/>
    </w:rPr>
  </w:style>
  <w:style w:type="character" w:customStyle="1" w:styleId="THChar">
    <w:name w:val="TH Char"/>
    <w:link w:val="TH"/>
    <w:qFormat/>
    <w:rsid w:val="00F44ACB"/>
    <w:rPr>
      <w:rFonts w:ascii="Arial" w:eastAsia="Times New Roman" w:hAnsi="Arial"/>
      <w:b/>
      <w:lang w:val="en-GB"/>
    </w:rPr>
  </w:style>
  <w:style w:type="character" w:customStyle="1" w:styleId="TALChar">
    <w:name w:val="TAL Char"/>
    <w:link w:val="TAL"/>
    <w:locked/>
    <w:rsid w:val="00F44ACB"/>
    <w:rPr>
      <w:rFonts w:ascii="Arial" w:eastAsia="Times New Roman" w:hAnsi="Arial"/>
      <w:sz w:val="18"/>
      <w:lang w:val="en-GB"/>
    </w:rPr>
  </w:style>
  <w:style w:type="character" w:customStyle="1" w:styleId="TACChar">
    <w:name w:val="TAC Char"/>
    <w:link w:val="TAC"/>
    <w:qFormat/>
    <w:locked/>
    <w:rsid w:val="00F44ACB"/>
    <w:rPr>
      <w:rFonts w:ascii="Arial" w:eastAsia="Times New Roman" w:hAnsi="Arial"/>
      <w:sz w:val="18"/>
      <w:lang w:val="en-GB"/>
    </w:rPr>
  </w:style>
  <w:style w:type="character" w:customStyle="1" w:styleId="TAHCar">
    <w:name w:val="TAH Car"/>
    <w:link w:val="TAH"/>
    <w:qFormat/>
    <w:locked/>
    <w:rsid w:val="00F44ACB"/>
    <w:rPr>
      <w:rFonts w:ascii="Arial" w:eastAsia="Times New Roman" w:hAnsi="Arial"/>
      <w:b/>
      <w:sz w:val="18"/>
      <w:lang w:val="en-GB"/>
    </w:rPr>
  </w:style>
  <w:style w:type="paragraph" w:customStyle="1" w:styleId="TF">
    <w:name w:val="TF"/>
    <w:basedOn w:val="TH"/>
    <w:rsid w:val="00F44ACB"/>
    <w:pPr>
      <w:keepNext w:val="0"/>
      <w:spacing w:before="0" w:after="240"/>
    </w:pPr>
  </w:style>
  <w:style w:type="character" w:customStyle="1" w:styleId="Heading1Char">
    <w:name w:val="Heading 1 Char"/>
    <w:basedOn w:val="DefaultParagraphFont"/>
    <w:link w:val="Heading1"/>
    <w:uiPriority w:val="9"/>
    <w:rsid w:val="00855446"/>
    <w:rPr>
      <w:rFonts w:eastAsia="BatangChe"/>
      <w:b/>
      <w:bCs/>
      <w:sz w:val="24"/>
      <w:szCs w:val="24"/>
      <w:u w:val="single"/>
    </w:rPr>
  </w:style>
  <w:style w:type="paragraph" w:styleId="TOCHeading">
    <w:name w:val="TOC Heading"/>
    <w:basedOn w:val="Heading1"/>
    <w:next w:val="Normal"/>
    <w:uiPriority w:val="39"/>
    <w:unhideWhenUsed/>
    <w:qFormat/>
    <w:rsid w:val="00F44ACB"/>
    <w:pPr>
      <w:keepLines/>
      <w:spacing w:before="240" w:line="259" w:lineRule="auto"/>
      <w:outlineLvl w:val="9"/>
    </w:pPr>
    <w:rPr>
      <w:rFonts w:asciiTheme="majorHAnsi" w:eastAsiaTheme="majorEastAsia" w:hAnsiTheme="majorHAnsi" w:cstheme="majorBidi"/>
      <w:b w:val="0"/>
      <w:bCs w:val="0"/>
      <w:color w:val="365F91" w:themeColor="accent1" w:themeShade="BF"/>
      <w:sz w:val="32"/>
      <w:szCs w:val="32"/>
      <w:u w:val="none"/>
    </w:rPr>
  </w:style>
  <w:style w:type="paragraph" w:styleId="TOC1">
    <w:name w:val="toc 1"/>
    <w:basedOn w:val="Normal"/>
    <w:next w:val="Normal"/>
    <w:autoRedefine/>
    <w:uiPriority w:val="39"/>
    <w:unhideWhenUsed/>
    <w:rsid w:val="00F44ACB"/>
    <w:pPr>
      <w:tabs>
        <w:tab w:val="left" w:pos="440"/>
        <w:tab w:val="right" w:leader="dot" w:pos="9736"/>
      </w:tabs>
      <w:spacing w:after="100" w:line="259" w:lineRule="auto"/>
    </w:pPr>
    <w:rPr>
      <w:rFonts w:asciiTheme="minorHAnsi" w:eastAsiaTheme="minorHAnsi" w:hAnsiTheme="minorHAnsi" w:cstheme="minorBidi"/>
      <w:sz w:val="22"/>
      <w:szCs w:val="22"/>
      <w:lang w:val="en-AU"/>
    </w:rPr>
  </w:style>
  <w:style w:type="paragraph" w:styleId="TOC2">
    <w:name w:val="toc 2"/>
    <w:basedOn w:val="Normal"/>
    <w:next w:val="Normal"/>
    <w:autoRedefine/>
    <w:uiPriority w:val="39"/>
    <w:unhideWhenUsed/>
    <w:rsid w:val="00F44ACB"/>
    <w:pPr>
      <w:spacing w:after="100" w:line="259" w:lineRule="auto"/>
      <w:ind w:left="220"/>
    </w:pPr>
    <w:rPr>
      <w:rFonts w:asciiTheme="minorHAnsi" w:eastAsiaTheme="minorHAnsi" w:hAnsiTheme="minorHAnsi" w:cstheme="minorBidi"/>
      <w:sz w:val="22"/>
      <w:szCs w:val="22"/>
      <w:lang w:val="en-AU"/>
    </w:rPr>
  </w:style>
  <w:style w:type="paragraph" w:styleId="TOC3">
    <w:name w:val="toc 3"/>
    <w:basedOn w:val="Normal"/>
    <w:next w:val="Normal"/>
    <w:autoRedefine/>
    <w:uiPriority w:val="39"/>
    <w:unhideWhenUsed/>
    <w:rsid w:val="00F44ACB"/>
    <w:pPr>
      <w:spacing w:after="100" w:line="259" w:lineRule="auto"/>
      <w:ind w:left="440"/>
    </w:pPr>
    <w:rPr>
      <w:rFonts w:asciiTheme="minorHAnsi" w:eastAsiaTheme="minorHAnsi" w:hAnsiTheme="minorHAnsi" w:cstheme="minorBidi"/>
      <w:sz w:val="22"/>
      <w:szCs w:val="22"/>
      <w:lang w:val="en-AU"/>
    </w:rPr>
  </w:style>
  <w:style w:type="character" w:customStyle="1" w:styleId="HeaderChar">
    <w:name w:val="Header Char"/>
    <w:basedOn w:val="DefaultParagraphFont"/>
    <w:link w:val="Header"/>
    <w:uiPriority w:val="99"/>
    <w:rsid w:val="00F44ACB"/>
    <w:rPr>
      <w:rFonts w:eastAsia="BatangChe"/>
      <w:sz w:val="24"/>
      <w:szCs w:val="24"/>
    </w:rPr>
  </w:style>
  <w:style w:type="character" w:customStyle="1" w:styleId="FooterChar">
    <w:name w:val="Footer Char"/>
    <w:basedOn w:val="DefaultParagraphFont"/>
    <w:link w:val="Footer"/>
    <w:uiPriority w:val="99"/>
    <w:rsid w:val="00F44ACB"/>
    <w:rPr>
      <w:rFonts w:eastAsia="BatangChe"/>
      <w:sz w:val="24"/>
      <w:szCs w:val="24"/>
    </w:rPr>
  </w:style>
  <w:style w:type="character" w:styleId="UnresolvedMention">
    <w:name w:val="Unresolved Mention"/>
    <w:basedOn w:val="DefaultParagraphFont"/>
    <w:uiPriority w:val="99"/>
    <w:semiHidden/>
    <w:unhideWhenUsed/>
    <w:rsid w:val="0085758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96926705">
      <w:bodyDiv w:val="1"/>
      <w:marLeft w:val="0"/>
      <w:marRight w:val="0"/>
      <w:marTop w:val="0"/>
      <w:marBottom w:val="0"/>
      <w:divBdr>
        <w:top w:val="none" w:sz="0" w:space="0" w:color="auto"/>
        <w:left w:val="none" w:sz="0" w:space="0" w:color="auto"/>
        <w:bottom w:val="none" w:sz="0" w:space="0" w:color="auto"/>
        <w:right w:val="none" w:sz="0" w:space="0" w:color="auto"/>
      </w:divBdr>
    </w:div>
    <w:div w:id="700323767">
      <w:bodyDiv w:val="1"/>
      <w:marLeft w:val="0"/>
      <w:marRight w:val="0"/>
      <w:marTop w:val="0"/>
      <w:marBottom w:val="0"/>
      <w:divBdr>
        <w:top w:val="none" w:sz="0" w:space="0" w:color="auto"/>
        <w:left w:val="none" w:sz="0" w:space="0" w:color="auto"/>
        <w:bottom w:val="none" w:sz="0" w:space="0" w:color="auto"/>
        <w:right w:val="none" w:sz="0" w:space="0" w:color="auto"/>
      </w:divBdr>
    </w:div>
    <w:div w:id="1009142829">
      <w:bodyDiv w:val="1"/>
      <w:marLeft w:val="0"/>
      <w:marRight w:val="0"/>
      <w:marTop w:val="0"/>
      <w:marBottom w:val="0"/>
      <w:divBdr>
        <w:top w:val="none" w:sz="0" w:space="0" w:color="auto"/>
        <w:left w:val="none" w:sz="0" w:space="0" w:color="auto"/>
        <w:bottom w:val="none" w:sz="0" w:space="0" w:color="auto"/>
        <w:right w:val="none" w:sz="0" w:space="0" w:color="auto"/>
      </w:divBdr>
    </w:div>
    <w:div w:id="1252349495">
      <w:bodyDiv w:val="1"/>
      <w:marLeft w:val="0"/>
      <w:marRight w:val="0"/>
      <w:marTop w:val="0"/>
      <w:marBottom w:val="0"/>
      <w:divBdr>
        <w:top w:val="none" w:sz="0" w:space="0" w:color="auto"/>
        <w:left w:val="none" w:sz="0" w:space="0" w:color="auto"/>
        <w:bottom w:val="none" w:sz="0" w:space="0" w:color="auto"/>
        <w:right w:val="none" w:sz="0" w:space="0" w:color="auto"/>
      </w:divBdr>
    </w:div>
    <w:div w:id="1336567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tiff"/><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wmf"/><Relationship Id="rId17" Type="http://schemas.openxmlformats.org/officeDocument/2006/relationships/image" Target="media/image10.png"/><Relationship Id="rId25" Type="http://schemas.openxmlformats.org/officeDocument/2006/relationships/image" Target="media/image18.emf"/><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tiff"/><Relationship Id="rId29" Type="http://schemas.openxmlformats.org/officeDocument/2006/relationships/hyperlink" Target="https://aus01.safelinks.protection.outlook.com/?url=https%3A%2F%2Fwww.rsm.govt.nz%2Fprojects-and-auctions%2Fconsultations%2Fpreparing-for-5g-in-new-zealand-technical-consultation%2F&amp;data=04%7C01%7CMansoor.Shafi%40spark.co.nz%7C95d420a4e358487d5ffc08d9e6b8b1e3%7Cf6b3cec6a8624a409ab400d6e11e6f0f%7C0%7C0%7C637794503210113165%7CUnknown%7CTWFpbGZsb3d8eyJWIjoiMC4wLjAwMDAiLCJQIjoiV2luMzIiLCJBTiI6Ik1haWwiLCJXVCI6Mn0%3D%7C3000&amp;sdata=bN%2Faja0cVlC0szOzHN6e4SAQ%2FzI1xfQhqlM6fbLmASs%3D&amp;reserved=0"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tiff"/><Relationship Id="rId28" Type="http://schemas.openxmlformats.org/officeDocument/2006/relationships/image" Target="media/image21.png"/><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tiff"/><Relationship Id="rId31"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tiff"/><Relationship Id="rId27" Type="http://schemas.openxmlformats.org/officeDocument/2006/relationships/image" Target="media/image20.png"/><Relationship Id="rId30" Type="http://schemas.openxmlformats.org/officeDocument/2006/relationships/hyperlink" Target="https://aus01.safelinks.protection.outlook.com/?url=https%3A%2F%2Fwww.rsm.govt.nz%2Fprojects-and-auctions%2Fcurrent-projects%2Fcurrent-work-programme%2F&amp;data=04%7C01%7CMansoor.Shafi%40spark.co.nz%7C95d420a4e358487d5ffc08d9e6b8b1e3%7Cf6b3cec6a8624a409ab400d6e11e6f0f%7C0%7C0%7C637794503210113165%7CUnknown%7CTWFpbGZsb3d8eyJWIjoiMC4wLjAwMDAiLCJQIjoiV2luMzIiLCJBTiI6Ik1haWwiLCJXVCI6Mn0%3D%7C3000&amp;sdata=oUGitEM2f0xt3%2B%2FdcKN7Rv6wfxbNb5I%2FhOW1kzPI7jI%3D&amp;reserved=0" TargetMode="External"/><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SUS\Desktop\Initial%20Documents%20of%20AWG-28\AWG-28%20Document%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BBBBB0F-1A6C-4247-B2B9-CB6127072F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AWG-28 Document Template.dotx</Template>
  <TotalTime>0</TotalTime>
  <Pages>1</Pages>
  <Words>8771</Words>
  <Characters>50000</Characters>
  <Application>Microsoft Office Word</Application>
  <DocSecurity>0</DocSecurity>
  <Lines>416</Lines>
  <Paragraphs>117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58654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APT Secretariat</dc:creator>
  <cp:keywords/>
  <dc:description/>
  <cp:lastModifiedBy>JK</cp:lastModifiedBy>
  <cp:revision>1</cp:revision>
  <cp:lastPrinted>2004-07-28T02:14:00Z</cp:lastPrinted>
  <dcterms:created xsi:type="dcterms:W3CDTF">2022-10-27T17:40:00Z</dcterms:created>
  <dcterms:modified xsi:type="dcterms:W3CDTF">2022-10-27T17:40:00Z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(2)d6nJ1HBvL/LBrFWjXye7ZwfR1tuEAyYx/Evy3nNOb6oXfbfyBUx5HRLD/EGGbHIAwLqtrIOr
FouwnUfQPU/wDDl7+b8pLVbY419WrXikm40yw88/k3fT5ASdKdrymlRmqvppNOjJO/dhF//2
bpjQEqUC+90VGIa96qntmBMnH+epM8KwGBhNGHAY8NbYktzbzraOp5lyCO6VJu2zP4inPLo/
DD4JvhOGJmzlfwANEK</vt:lpwstr>
  </property>
  <property fmtid="{D5CDD505-2E9C-101B-9397-08002B2CF9AE}" pid="3" name="_2015_ms_pID_7253431">
    <vt:lpwstr>vjfQR9Byo98c75tF/BsiffzfYg9XbIaW6JHzJUcxRFaa/pdKXlD6/4
0/yQKgi9JV9T/X3v04Uua1Dgg99gGyZED/jnsR2+Uh6OLganA8EdTbD1TIbTBkm/X1tnftel
8klcj5wzAjthoD3r9VCgmkpLbqVZjk+qH5GeOBJPSxteOF5F/rSvs/pAmmn1eSrvt8qURGDa
aIzVVKKMMIbZxX9q</vt:lpwstr>
  </property>
</Properties>
</file>